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9B" w:rsidRDefault="00E6219B" w:rsidP="00E6219B">
      <w:pPr>
        <w:pStyle w:val="Default"/>
      </w:pPr>
    </w:p>
    <w:p w:rsidR="009129E6" w:rsidRPr="000C51E0" w:rsidRDefault="000C51E0" w:rsidP="00E6219B">
      <w:pPr>
        <w:pStyle w:val="Default"/>
      </w:pPr>
      <w:r w:rsidRPr="000C51E0">
        <w:t>&gt;D</w:t>
      </w:r>
      <w:r>
        <w:t xml:space="preserve">a   </w:t>
      </w:r>
      <w:r w:rsidR="009129E6" w:rsidRPr="000C51E0">
        <w:t>http://energy.eu/Methodology/Energy/Methodology-Gas-Electricity.pdf</w:t>
      </w:r>
      <w:r w:rsidR="00E6219B" w:rsidRPr="000C51E0">
        <w:t xml:space="preserve"> </w:t>
      </w:r>
    </w:p>
    <w:p w:rsidR="009129E6" w:rsidRPr="000C51E0" w:rsidRDefault="009129E6" w:rsidP="00E6219B">
      <w:pPr>
        <w:pStyle w:val="Default"/>
      </w:pPr>
    </w:p>
    <w:p w:rsidR="00E6219B" w:rsidRPr="00E6219B" w:rsidRDefault="00E6219B" w:rsidP="00E6219B">
      <w:pPr>
        <w:pStyle w:val="Default"/>
        <w:rPr>
          <w:bCs w:val="0"/>
          <w:sz w:val="18"/>
          <w:szCs w:val="18"/>
          <w:lang w:val="en-US"/>
        </w:rPr>
      </w:pPr>
      <w:r w:rsidRPr="00E6219B">
        <w:rPr>
          <w:b/>
          <w:sz w:val="22"/>
          <w:szCs w:val="22"/>
          <w:lang w:val="en-US"/>
        </w:rPr>
        <w:t xml:space="preserve">Europe's Energy Portal </w:t>
      </w:r>
      <w:r w:rsidRPr="00E6219B">
        <w:rPr>
          <w:bCs w:val="0"/>
          <w:sz w:val="22"/>
          <w:szCs w:val="22"/>
          <w:lang w:val="en-US"/>
        </w:rPr>
        <w:t xml:space="preserve">- Square de </w:t>
      </w:r>
      <w:proofErr w:type="spellStart"/>
      <w:r w:rsidRPr="00E6219B">
        <w:rPr>
          <w:bCs w:val="0"/>
          <w:sz w:val="22"/>
          <w:szCs w:val="22"/>
          <w:lang w:val="en-US"/>
        </w:rPr>
        <w:t>Meeûs</w:t>
      </w:r>
      <w:proofErr w:type="spellEnd"/>
      <w:r w:rsidRPr="00E6219B">
        <w:rPr>
          <w:bCs w:val="0"/>
          <w:sz w:val="22"/>
          <w:szCs w:val="22"/>
          <w:lang w:val="en-US"/>
        </w:rPr>
        <w:t xml:space="preserve"> 38/40 - 1000 Brussels – Belgium </w:t>
      </w:r>
      <w:r w:rsidRPr="00E6219B">
        <w:rPr>
          <w:bCs w:val="0"/>
          <w:sz w:val="18"/>
          <w:szCs w:val="18"/>
          <w:lang w:val="en-US"/>
        </w:rPr>
        <w:t xml:space="preserve">Document version 2.3, August 2011 </w:t>
      </w:r>
    </w:p>
    <w:p w:rsidR="00E6219B" w:rsidRPr="00E6219B" w:rsidRDefault="00E6219B" w:rsidP="00E6219B">
      <w:pPr>
        <w:pStyle w:val="Default"/>
        <w:rPr>
          <w:rFonts w:cs="Times New Roman"/>
          <w:color w:val="auto"/>
          <w:lang w:val="en-US"/>
        </w:rPr>
      </w:pPr>
    </w:p>
    <w:p w:rsidR="00E6219B" w:rsidRPr="00E6219B" w:rsidRDefault="00E6219B" w:rsidP="00E6219B">
      <w:pPr>
        <w:pStyle w:val="Default"/>
        <w:rPr>
          <w:rFonts w:ascii="Calibri" w:hAnsi="Calibri" w:cs="Calibri"/>
          <w:color w:val="auto"/>
          <w:sz w:val="52"/>
          <w:szCs w:val="52"/>
          <w:lang w:val="en-US"/>
        </w:rPr>
      </w:pPr>
      <w:r w:rsidRPr="00E6219B">
        <w:rPr>
          <w:rFonts w:cs="Times New Roman"/>
          <w:color w:val="auto"/>
          <w:lang w:val="en-US"/>
        </w:rPr>
        <w:t xml:space="preserve"> </w:t>
      </w:r>
      <w:r w:rsidRPr="00E6219B">
        <w:rPr>
          <w:rFonts w:ascii="Calibri" w:hAnsi="Calibri" w:cs="Calibri"/>
          <w:color w:val="auto"/>
          <w:sz w:val="52"/>
          <w:szCs w:val="52"/>
          <w:lang w:val="en-US"/>
        </w:rPr>
        <w:t xml:space="preserve">EUROPE’S ENERGY PORTAL </w:t>
      </w:r>
    </w:p>
    <w:p w:rsidR="00E6219B" w:rsidRPr="00E6219B" w:rsidRDefault="00E6219B" w:rsidP="00E6219B">
      <w:pPr>
        <w:pStyle w:val="Default"/>
        <w:rPr>
          <w:color w:val="auto"/>
          <w:sz w:val="28"/>
          <w:szCs w:val="28"/>
          <w:lang w:val="en-US"/>
        </w:rPr>
      </w:pPr>
      <w:r w:rsidRPr="00E6219B">
        <w:rPr>
          <w:color w:val="auto"/>
          <w:sz w:val="28"/>
          <w:szCs w:val="28"/>
          <w:lang w:val="en-US"/>
        </w:rPr>
        <w:t xml:space="preserve">1 </w:t>
      </w:r>
    </w:p>
    <w:p w:rsidR="00E6219B" w:rsidRPr="00E6219B" w:rsidRDefault="00E6219B" w:rsidP="00E6219B">
      <w:pPr>
        <w:pStyle w:val="Default"/>
        <w:rPr>
          <w:rFonts w:ascii="Calibri" w:hAnsi="Calibri" w:cs="Calibri"/>
          <w:iCs w:val="0"/>
          <w:color w:val="auto"/>
          <w:sz w:val="22"/>
          <w:szCs w:val="22"/>
          <w:lang w:val="en-US"/>
        </w:rPr>
      </w:pPr>
      <w:r w:rsidRPr="00E6219B">
        <w:rPr>
          <w:rFonts w:ascii="Calibri" w:hAnsi="Calibri" w:cs="Calibri"/>
          <w:i/>
          <w:color w:val="auto"/>
          <w:sz w:val="22"/>
          <w:szCs w:val="22"/>
          <w:lang w:val="en-US"/>
        </w:rPr>
        <w:t xml:space="preserve">Description of the methodology that leads to an assessment of end-user prices for natural gas and electricity </w:t>
      </w:r>
    </w:p>
    <w:p w:rsidR="00E6219B" w:rsidRPr="00E6219B" w:rsidRDefault="00E6219B" w:rsidP="00E6219B">
      <w:pPr>
        <w:pStyle w:val="Default"/>
        <w:rPr>
          <w:rFonts w:ascii="Calibri" w:hAnsi="Calibri" w:cs="Calibri"/>
          <w:iCs w:val="0"/>
          <w:color w:val="auto"/>
          <w:sz w:val="44"/>
          <w:szCs w:val="44"/>
          <w:lang w:val="en-US"/>
        </w:rPr>
      </w:pPr>
      <w:r w:rsidRPr="00E6219B">
        <w:rPr>
          <w:rFonts w:ascii="Calibri" w:hAnsi="Calibri" w:cs="Calibri"/>
          <w:iCs w:val="0"/>
          <w:color w:val="auto"/>
          <w:sz w:val="44"/>
          <w:szCs w:val="44"/>
          <w:lang w:val="en-US"/>
        </w:rPr>
        <w:t xml:space="preserve">Collect </w:t>
      </w:r>
    </w:p>
    <w:p w:rsidR="00E6219B" w:rsidRPr="00E6219B" w:rsidRDefault="00E6219B" w:rsidP="00E6219B">
      <w:pPr>
        <w:pStyle w:val="Default"/>
        <w:rPr>
          <w:rFonts w:ascii="Calibri" w:hAnsi="Calibri" w:cs="Calibri"/>
          <w:iCs w:val="0"/>
          <w:color w:val="auto"/>
          <w:sz w:val="44"/>
          <w:szCs w:val="44"/>
          <w:lang w:val="en-US"/>
        </w:rPr>
      </w:pPr>
      <w:r w:rsidRPr="00E6219B">
        <w:rPr>
          <w:rFonts w:ascii="Calibri" w:hAnsi="Calibri" w:cs="Calibri"/>
          <w:iCs w:val="0"/>
          <w:color w:val="auto"/>
          <w:sz w:val="44"/>
          <w:szCs w:val="44"/>
          <w:lang w:val="en-US"/>
        </w:rPr>
        <w:t xml:space="preserve">Analyze </w:t>
      </w:r>
    </w:p>
    <w:p w:rsidR="00E6219B" w:rsidRPr="00E6219B" w:rsidRDefault="00E6219B" w:rsidP="00E6219B">
      <w:pPr>
        <w:pStyle w:val="Default"/>
        <w:rPr>
          <w:rFonts w:ascii="Calibri" w:hAnsi="Calibri" w:cs="Calibri"/>
          <w:iCs w:val="0"/>
          <w:color w:val="auto"/>
          <w:sz w:val="44"/>
          <w:szCs w:val="44"/>
          <w:lang w:val="en-US"/>
        </w:rPr>
      </w:pPr>
      <w:r w:rsidRPr="00E6219B">
        <w:rPr>
          <w:rFonts w:ascii="Calibri" w:hAnsi="Calibri" w:cs="Calibri"/>
          <w:iCs w:val="0"/>
          <w:color w:val="auto"/>
          <w:sz w:val="44"/>
          <w:szCs w:val="44"/>
          <w:lang w:val="en-US"/>
        </w:rPr>
        <w:t xml:space="preserve">Report </w:t>
      </w:r>
    </w:p>
    <w:p w:rsidR="000C51E0" w:rsidRDefault="000C51E0" w:rsidP="00E6219B">
      <w:pPr>
        <w:pStyle w:val="Default"/>
        <w:rPr>
          <w:rFonts w:ascii="Calibri" w:hAnsi="Calibri" w:cs="Calibri"/>
          <w:iCs w:val="0"/>
          <w:color w:val="auto"/>
          <w:sz w:val="32"/>
          <w:szCs w:val="32"/>
          <w:lang w:val="en-US"/>
        </w:rPr>
      </w:pPr>
    </w:p>
    <w:p w:rsidR="00E6219B" w:rsidRPr="00E6219B" w:rsidRDefault="00E6219B" w:rsidP="00E6219B">
      <w:pPr>
        <w:pStyle w:val="Default"/>
        <w:rPr>
          <w:rFonts w:ascii="Calibri" w:hAnsi="Calibri" w:cs="Calibri"/>
          <w:iCs w:val="0"/>
          <w:color w:val="auto"/>
          <w:sz w:val="32"/>
          <w:szCs w:val="32"/>
          <w:lang w:val="en-US"/>
        </w:rPr>
      </w:pPr>
      <w:r w:rsidRPr="00E6219B">
        <w:rPr>
          <w:rFonts w:ascii="Calibri" w:hAnsi="Calibri" w:cs="Calibri"/>
          <w:iCs w:val="0"/>
          <w:color w:val="auto"/>
          <w:sz w:val="32"/>
          <w:szCs w:val="32"/>
          <w:lang w:val="en-US"/>
        </w:rPr>
        <w:t xml:space="preserve">RESEARCH </w:t>
      </w:r>
    </w:p>
    <w:p w:rsidR="00E6219B" w:rsidRPr="00E6219B" w:rsidRDefault="00E6219B" w:rsidP="00E6219B">
      <w:pPr>
        <w:pStyle w:val="Default"/>
        <w:rPr>
          <w:rFonts w:ascii="Calibri" w:hAnsi="Calibri" w:cs="Calibri"/>
          <w:iCs w:val="0"/>
          <w:color w:val="auto"/>
          <w:sz w:val="32"/>
          <w:szCs w:val="32"/>
          <w:lang w:val="en-US"/>
        </w:rPr>
      </w:pPr>
      <w:r w:rsidRPr="00E6219B">
        <w:rPr>
          <w:rFonts w:ascii="Calibri" w:hAnsi="Calibri" w:cs="Calibri"/>
          <w:iCs w:val="0"/>
          <w:color w:val="auto"/>
          <w:sz w:val="32"/>
          <w:szCs w:val="32"/>
          <w:lang w:val="en-US"/>
        </w:rPr>
        <w:t xml:space="preserve">METHODOLOGY </w:t>
      </w:r>
    </w:p>
    <w:p w:rsidR="00E6219B" w:rsidRPr="00E6219B" w:rsidRDefault="00E6219B" w:rsidP="00E6219B">
      <w:pPr>
        <w:pStyle w:val="Default"/>
        <w:rPr>
          <w:rFonts w:ascii="Calibri" w:hAnsi="Calibri" w:cs="Calibri"/>
          <w:iCs w:val="0"/>
          <w:color w:val="auto"/>
          <w:sz w:val="32"/>
          <w:szCs w:val="32"/>
          <w:lang w:val="en-US"/>
        </w:rPr>
      </w:pPr>
      <w:r w:rsidRPr="00E6219B">
        <w:rPr>
          <w:rFonts w:ascii="Calibri" w:hAnsi="Calibri" w:cs="Calibri"/>
          <w:iCs w:val="0"/>
          <w:color w:val="auto"/>
          <w:sz w:val="32"/>
          <w:szCs w:val="32"/>
          <w:lang w:val="en-US"/>
        </w:rPr>
        <w:t xml:space="preserve">GAS &amp; ELECTRICTY </w:t>
      </w:r>
    </w:p>
    <w:p w:rsidR="00E6219B" w:rsidRPr="00E6219B" w:rsidRDefault="00E6219B" w:rsidP="00E6219B">
      <w:pPr>
        <w:pStyle w:val="Default"/>
        <w:rPr>
          <w:rFonts w:ascii="Calibri" w:hAnsi="Calibri" w:cs="Calibri"/>
          <w:iCs w:val="0"/>
          <w:color w:val="auto"/>
          <w:sz w:val="32"/>
          <w:szCs w:val="32"/>
          <w:lang w:val="en-US"/>
        </w:rPr>
      </w:pPr>
      <w:r w:rsidRPr="00E6219B">
        <w:rPr>
          <w:rFonts w:ascii="Calibri" w:hAnsi="Calibri" w:cs="Calibri"/>
          <w:iCs w:val="0"/>
          <w:color w:val="auto"/>
          <w:sz w:val="32"/>
          <w:szCs w:val="32"/>
          <w:lang w:val="en-US"/>
        </w:rPr>
        <w:t xml:space="preserve">EUROPEAN UNION </w:t>
      </w:r>
    </w:p>
    <w:p w:rsidR="00E6219B" w:rsidRDefault="00E6219B" w:rsidP="00E6219B">
      <w:pPr>
        <w:pStyle w:val="Default"/>
        <w:rPr>
          <w:rFonts w:ascii="Calibri" w:hAnsi="Calibri" w:cs="Calibri"/>
          <w:iCs w:val="0"/>
          <w:color w:val="auto"/>
          <w:sz w:val="32"/>
          <w:szCs w:val="32"/>
          <w:lang w:val="en-US"/>
        </w:rPr>
      </w:pPr>
      <w:r w:rsidRPr="00E6219B">
        <w:rPr>
          <w:rFonts w:ascii="Calibri" w:hAnsi="Calibri" w:cs="Calibri"/>
          <w:iCs w:val="0"/>
          <w:color w:val="auto"/>
          <w:sz w:val="32"/>
          <w:szCs w:val="32"/>
          <w:lang w:val="en-US"/>
        </w:rPr>
        <w:t xml:space="preserve">END-USERS </w:t>
      </w:r>
    </w:p>
    <w:p w:rsidR="000C51E0" w:rsidRPr="00E6219B" w:rsidRDefault="000C51E0" w:rsidP="00E6219B">
      <w:pPr>
        <w:pStyle w:val="Default"/>
        <w:rPr>
          <w:rFonts w:ascii="Calibri" w:hAnsi="Calibri" w:cs="Calibri"/>
          <w:iCs w:val="0"/>
          <w:color w:val="auto"/>
          <w:sz w:val="32"/>
          <w:szCs w:val="32"/>
          <w:lang w:val="en-US"/>
        </w:rPr>
      </w:pP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
          <w:iCs w:val="0"/>
          <w:color w:val="auto"/>
          <w:sz w:val="28"/>
          <w:szCs w:val="28"/>
          <w:lang w:val="en-US"/>
        </w:rPr>
        <w:t xml:space="preserve">Definitions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1 Acquisition of Respondents and Compensation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2. Identifying Respondents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3. Data Submission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4. Data Integrity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5. Data Units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6. Data Analysis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7. Data Grounding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8. Historical Prices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9. Price components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10. Miscellaneous Notes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Appendix I. Number of Respondents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Cs w:val="0"/>
          <w:iCs w:val="0"/>
          <w:color w:val="auto"/>
          <w:sz w:val="28"/>
          <w:szCs w:val="28"/>
          <w:lang w:val="en-US"/>
        </w:rPr>
        <w:t xml:space="preserve">Appendix II. Respondent Login </w:t>
      </w:r>
    </w:p>
    <w:p w:rsidR="00E6219B" w:rsidRPr="00E6219B" w:rsidRDefault="00E6219B" w:rsidP="00E6219B">
      <w:pPr>
        <w:pStyle w:val="Default"/>
        <w:rPr>
          <w:rFonts w:ascii="Calibri" w:hAnsi="Calibri" w:cs="Calibri"/>
          <w:bCs w:val="0"/>
          <w:iCs w:val="0"/>
          <w:color w:val="auto"/>
          <w:sz w:val="28"/>
          <w:szCs w:val="28"/>
          <w:lang w:val="en-US"/>
        </w:rPr>
      </w:pPr>
      <w:r w:rsidRPr="00E6219B">
        <w:rPr>
          <w:rFonts w:ascii="Calibri" w:hAnsi="Calibri" w:cs="Calibri"/>
          <w:b/>
          <w:iCs w:val="0"/>
          <w:color w:val="auto"/>
          <w:sz w:val="28"/>
          <w:szCs w:val="28"/>
          <w:lang w:val="en-US"/>
        </w:rPr>
        <w:t xml:space="preserve">Definitions </w:t>
      </w:r>
    </w:p>
    <w:p w:rsidR="00E6219B" w:rsidRPr="00E6219B" w:rsidRDefault="00E6219B" w:rsidP="00E6219B">
      <w:pPr>
        <w:pStyle w:val="Default"/>
        <w:rPr>
          <w:rFonts w:ascii="Calibri" w:hAnsi="Calibri" w:cs="Calibri"/>
          <w:bCs w:val="0"/>
          <w:iCs w:val="0"/>
          <w:color w:val="auto"/>
          <w:sz w:val="22"/>
          <w:szCs w:val="22"/>
          <w:lang w:val="en-US"/>
        </w:rPr>
      </w:pPr>
      <w:r w:rsidRPr="00E6219B">
        <w:rPr>
          <w:rFonts w:ascii="Calibri" w:hAnsi="Calibri" w:cs="Calibri"/>
          <w:b/>
          <w:iCs w:val="0"/>
          <w:color w:val="auto"/>
          <w:sz w:val="22"/>
          <w:szCs w:val="22"/>
          <w:lang w:val="en-US"/>
        </w:rPr>
        <w:t xml:space="preserve">EEP </w:t>
      </w:r>
      <w:r w:rsidRPr="00E6219B">
        <w:rPr>
          <w:rFonts w:ascii="Calibri" w:hAnsi="Calibri" w:cs="Calibri"/>
          <w:bCs w:val="0"/>
          <w:iCs w:val="0"/>
          <w:color w:val="auto"/>
          <w:sz w:val="22"/>
          <w:szCs w:val="22"/>
          <w:lang w:val="en-US"/>
        </w:rPr>
        <w:t xml:space="preserve">Abbreviation for Europe’s Energy Portal </w:t>
      </w:r>
    </w:p>
    <w:p w:rsidR="00E6219B" w:rsidRPr="00E6219B" w:rsidRDefault="00E6219B" w:rsidP="00E6219B">
      <w:pPr>
        <w:pStyle w:val="Default"/>
        <w:rPr>
          <w:rFonts w:ascii="Calibri" w:hAnsi="Calibri" w:cs="Calibri"/>
          <w:bCs w:val="0"/>
          <w:iCs w:val="0"/>
          <w:color w:val="auto"/>
          <w:sz w:val="22"/>
          <w:szCs w:val="22"/>
          <w:lang w:val="en-US"/>
        </w:rPr>
      </w:pPr>
      <w:r w:rsidRPr="00E6219B">
        <w:rPr>
          <w:rFonts w:ascii="Calibri" w:hAnsi="Calibri" w:cs="Calibri"/>
          <w:b/>
          <w:iCs w:val="0"/>
          <w:color w:val="auto"/>
          <w:sz w:val="22"/>
          <w:szCs w:val="22"/>
          <w:lang w:val="en-US"/>
        </w:rPr>
        <w:t xml:space="preserve">Respondents </w:t>
      </w:r>
      <w:r w:rsidRPr="00E6219B">
        <w:rPr>
          <w:rFonts w:ascii="Calibri" w:hAnsi="Calibri" w:cs="Calibri"/>
          <w:bCs w:val="0"/>
          <w:iCs w:val="0"/>
          <w:color w:val="auto"/>
          <w:sz w:val="22"/>
          <w:szCs w:val="22"/>
          <w:lang w:val="en-US"/>
        </w:rPr>
        <w:t xml:space="preserve">Entities that submit data to EEP through assigned channels </w:t>
      </w:r>
    </w:p>
    <w:p w:rsidR="00E6219B" w:rsidRPr="00E6219B" w:rsidRDefault="00E6219B" w:rsidP="00E6219B">
      <w:pPr>
        <w:pStyle w:val="Default"/>
        <w:rPr>
          <w:rFonts w:ascii="Calibri" w:hAnsi="Calibri" w:cs="Calibri"/>
          <w:bCs w:val="0"/>
          <w:iCs w:val="0"/>
          <w:color w:val="auto"/>
          <w:sz w:val="22"/>
          <w:szCs w:val="22"/>
          <w:lang w:val="en-US"/>
        </w:rPr>
      </w:pPr>
      <w:r w:rsidRPr="00E6219B">
        <w:rPr>
          <w:rFonts w:ascii="Calibri" w:hAnsi="Calibri" w:cs="Calibri"/>
          <w:b/>
          <w:iCs w:val="0"/>
          <w:color w:val="auto"/>
          <w:sz w:val="22"/>
          <w:szCs w:val="22"/>
          <w:lang w:val="en-US"/>
        </w:rPr>
        <w:t xml:space="preserve">Energy Type </w:t>
      </w:r>
      <w:r w:rsidRPr="00E6219B">
        <w:rPr>
          <w:rFonts w:ascii="Calibri" w:hAnsi="Calibri" w:cs="Calibri"/>
          <w:bCs w:val="0"/>
          <w:iCs w:val="0"/>
          <w:color w:val="auto"/>
          <w:sz w:val="22"/>
          <w:szCs w:val="22"/>
          <w:lang w:val="en-US"/>
        </w:rPr>
        <w:t xml:space="preserve">Natural Gas or Electricity </w:t>
      </w:r>
    </w:p>
    <w:p w:rsidR="00E6219B" w:rsidRPr="00E6219B" w:rsidRDefault="00E6219B" w:rsidP="00E6219B">
      <w:pPr>
        <w:pStyle w:val="Default"/>
        <w:rPr>
          <w:rFonts w:ascii="Calibri" w:hAnsi="Calibri" w:cs="Calibri"/>
          <w:bCs w:val="0"/>
          <w:iCs w:val="0"/>
          <w:color w:val="auto"/>
          <w:sz w:val="22"/>
          <w:szCs w:val="22"/>
          <w:lang w:val="en-US"/>
        </w:rPr>
      </w:pPr>
      <w:r w:rsidRPr="00E6219B">
        <w:rPr>
          <w:rFonts w:ascii="Calibri" w:hAnsi="Calibri" w:cs="Calibri"/>
          <w:b/>
          <w:iCs w:val="0"/>
          <w:color w:val="auto"/>
          <w:sz w:val="22"/>
          <w:szCs w:val="22"/>
          <w:lang w:val="en-US"/>
        </w:rPr>
        <w:t xml:space="preserve">Usage Pattern </w:t>
      </w:r>
      <w:r w:rsidRPr="00E6219B">
        <w:rPr>
          <w:rFonts w:ascii="Calibri" w:hAnsi="Calibri" w:cs="Calibri"/>
          <w:bCs w:val="0"/>
          <w:iCs w:val="0"/>
          <w:color w:val="auto"/>
          <w:sz w:val="22"/>
          <w:szCs w:val="22"/>
          <w:lang w:val="en-US"/>
        </w:rPr>
        <w:t xml:space="preserve">Annual quantity of consumption per energy type </w:t>
      </w:r>
    </w:p>
    <w:p w:rsidR="00E6219B" w:rsidRPr="00E6219B" w:rsidRDefault="00E6219B" w:rsidP="00E6219B">
      <w:pPr>
        <w:pStyle w:val="Default"/>
        <w:rPr>
          <w:rFonts w:ascii="Calibri" w:hAnsi="Calibri" w:cs="Calibri"/>
          <w:bCs w:val="0"/>
          <w:iCs w:val="0"/>
          <w:color w:val="auto"/>
          <w:sz w:val="22"/>
          <w:szCs w:val="22"/>
          <w:lang w:val="en-US"/>
        </w:rPr>
      </w:pPr>
      <w:proofErr w:type="spellStart"/>
      <w:r w:rsidRPr="00E6219B">
        <w:rPr>
          <w:rFonts w:ascii="Calibri" w:hAnsi="Calibri" w:cs="Calibri"/>
          <w:b/>
          <w:iCs w:val="0"/>
          <w:color w:val="auto"/>
          <w:sz w:val="22"/>
          <w:szCs w:val="22"/>
          <w:lang w:val="en-US"/>
        </w:rPr>
        <w:t>EnergyEdge</w:t>
      </w:r>
      <w:r w:rsidRPr="00E6219B">
        <w:rPr>
          <w:rFonts w:ascii="Calibri" w:hAnsi="Calibri" w:cs="Calibri"/>
          <w:bCs w:val="0"/>
          <w:iCs w:val="0"/>
          <w:color w:val="auto"/>
          <w:sz w:val="14"/>
          <w:szCs w:val="14"/>
          <w:lang w:val="en-US"/>
        </w:rPr>
        <w:t>sm</w:t>
      </w:r>
      <w:proofErr w:type="spellEnd"/>
      <w:r w:rsidRPr="00E6219B">
        <w:rPr>
          <w:rFonts w:ascii="Calibri" w:hAnsi="Calibri" w:cs="Calibri"/>
          <w:bCs w:val="0"/>
          <w:iCs w:val="0"/>
          <w:color w:val="auto"/>
          <w:sz w:val="14"/>
          <w:szCs w:val="14"/>
          <w:lang w:val="en-US"/>
        </w:rPr>
        <w:t xml:space="preserve"> </w:t>
      </w:r>
      <w:r w:rsidRPr="00E6219B">
        <w:rPr>
          <w:rFonts w:ascii="Calibri" w:hAnsi="Calibri" w:cs="Calibri"/>
          <w:bCs w:val="0"/>
          <w:iCs w:val="0"/>
          <w:color w:val="auto"/>
          <w:sz w:val="22"/>
          <w:szCs w:val="22"/>
          <w:lang w:val="en-US"/>
        </w:rPr>
        <w:t xml:space="preserve">In-house developed software platform that collects, processes and warehouses input from respondents </w:t>
      </w:r>
    </w:p>
    <w:p w:rsidR="00E6219B" w:rsidRPr="00E6219B" w:rsidRDefault="00E6219B" w:rsidP="00E6219B">
      <w:pPr>
        <w:pStyle w:val="Default"/>
        <w:rPr>
          <w:rFonts w:ascii="Calibri" w:hAnsi="Calibri" w:cs="Calibri"/>
          <w:bCs w:val="0"/>
          <w:iCs w:val="0"/>
          <w:color w:val="auto"/>
          <w:sz w:val="22"/>
          <w:szCs w:val="22"/>
          <w:lang w:val="en-US"/>
        </w:rPr>
      </w:pPr>
      <w:r w:rsidRPr="00E6219B">
        <w:rPr>
          <w:rFonts w:ascii="Calibri" w:hAnsi="Calibri" w:cs="Calibri"/>
          <w:b/>
          <w:iCs w:val="0"/>
          <w:color w:val="auto"/>
          <w:sz w:val="22"/>
          <w:szCs w:val="22"/>
          <w:lang w:val="en-US"/>
        </w:rPr>
        <w:lastRenderedPageBreak/>
        <w:t xml:space="preserve">Energy Statement </w:t>
      </w:r>
      <w:proofErr w:type="spellStart"/>
      <w:r w:rsidRPr="00E6219B">
        <w:rPr>
          <w:rFonts w:ascii="Calibri" w:hAnsi="Calibri" w:cs="Calibri"/>
          <w:bCs w:val="0"/>
          <w:iCs w:val="0"/>
          <w:color w:val="auto"/>
          <w:sz w:val="22"/>
          <w:szCs w:val="22"/>
          <w:lang w:val="en-US"/>
        </w:rPr>
        <w:t>Statement</w:t>
      </w:r>
      <w:proofErr w:type="spellEnd"/>
      <w:r w:rsidRPr="00E6219B">
        <w:rPr>
          <w:rFonts w:ascii="Calibri" w:hAnsi="Calibri" w:cs="Calibri"/>
          <w:bCs w:val="0"/>
          <w:iCs w:val="0"/>
          <w:color w:val="auto"/>
          <w:sz w:val="22"/>
          <w:szCs w:val="22"/>
          <w:lang w:val="en-US"/>
        </w:rPr>
        <w:t xml:space="preserve"> from energy provider that indicates usage of energy in relation to calculated costs, E.g. energy bill, quotation or notification </w:t>
      </w:r>
    </w:p>
    <w:p w:rsidR="00E6219B" w:rsidRPr="00E6219B" w:rsidRDefault="00E6219B" w:rsidP="00E6219B">
      <w:pPr>
        <w:pStyle w:val="Default"/>
        <w:rPr>
          <w:bCs w:val="0"/>
          <w:iCs w:val="0"/>
          <w:color w:val="auto"/>
          <w:sz w:val="18"/>
          <w:szCs w:val="18"/>
          <w:lang w:val="en-US"/>
        </w:rPr>
      </w:pPr>
      <w:r w:rsidRPr="00E6219B">
        <w:rPr>
          <w:rFonts w:ascii="Calibri" w:hAnsi="Calibri" w:cs="Calibri"/>
          <w:b/>
          <w:iCs w:val="0"/>
          <w:color w:val="auto"/>
          <w:sz w:val="22"/>
          <w:szCs w:val="22"/>
          <w:lang w:val="en-US"/>
        </w:rPr>
        <w:t xml:space="preserve">EU State </w:t>
      </w:r>
      <w:r w:rsidRPr="00E6219B">
        <w:rPr>
          <w:rFonts w:ascii="Calibri" w:hAnsi="Calibri" w:cs="Calibri"/>
          <w:bCs w:val="0"/>
          <w:iCs w:val="0"/>
          <w:color w:val="auto"/>
          <w:sz w:val="22"/>
          <w:szCs w:val="22"/>
          <w:lang w:val="en-US"/>
        </w:rPr>
        <w:t xml:space="preserve">Country that is a member of the European Union. </w:t>
      </w:r>
      <w:r w:rsidRPr="00E6219B">
        <w:rPr>
          <w:rFonts w:ascii="Calibri" w:hAnsi="Calibri" w:cs="Calibri"/>
          <w:b/>
          <w:iCs w:val="0"/>
          <w:color w:val="auto"/>
          <w:sz w:val="22"/>
          <w:szCs w:val="22"/>
          <w:lang w:val="en-US"/>
        </w:rPr>
        <w:t xml:space="preserve">Europe's Energy Portal </w:t>
      </w:r>
      <w:r w:rsidRPr="00E6219B">
        <w:rPr>
          <w:bCs w:val="0"/>
          <w:iCs w:val="0"/>
          <w:color w:val="auto"/>
          <w:sz w:val="22"/>
          <w:szCs w:val="22"/>
          <w:lang w:val="en-US"/>
        </w:rPr>
        <w:t xml:space="preserve">- Square de </w:t>
      </w:r>
      <w:proofErr w:type="spellStart"/>
      <w:r w:rsidRPr="00E6219B">
        <w:rPr>
          <w:bCs w:val="0"/>
          <w:iCs w:val="0"/>
          <w:color w:val="auto"/>
          <w:sz w:val="22"/>
          <w:szCs w:val="22"/>
          <w:lang w:val="en-US"/>
        </w:rPr>
        <w:t>Meeûs</w:t>
      </w:r>
      <w:proofErr w:type="spellEnd"/>
      <w:r w:rsidRPr="00E6219B">
        <w:rPr>
          <w:bCs w:val="0"/>
          <w:iCs w:val="0"/>
          <w:color w:val="auto"/>
          <w:sz w:val="22"/>
          <w:szCs w:val="22"/>
          <w:lang w:val="en-US"/>
        </w:rPr>
        <w:t xml:space="preserve"> 38/40 - 1000 Brussels – Belgium </w:t>
      </w:r>
      <w:r w:rsidRPr="00E6219B">
        <w:rPr>
          <w:bCs w:val="0"/>
          <w:iCs w:val="0"/>
          <w:color w:val="auto"/>
          <w:sz w:val="18"/>
          <w:szCs w:val="18"/>
          <w:lang w:val="en-US"/>
        </w:rPr>
        <w:t xml:space="preserve">Document version 2.3, August 2011 </w:t>
      </w:r>
    </w:p>
    <w:p w:rsidR="000C51E0" w:rsidRDefault="000C51E0" w:rsidP="00E6219B">
      <w:pPr>
        <w:pStyle w:val="Default"/>
        <w:rPr>
          <w:rFonts w:ascii="Calibri" w:hAnsi="Calibri" w:cs="Calibri"/>
          <w:b/>
          <w:color w:val="auto"/>
          <w:sz w:val="28"/>
          <w:szCs w:val="28"/>
          <w:lang w:val="en-US"/>
        </w:rPr>
      </w:pPr>
    </w:p>
    <w:p w:rsidR="00E6219B" w:rsidRPr="00E6219B" w:rsidRDefault="00E6219B" w:rsidP="00E6219B">
      <w:pPr>
        <w:pStyle w:val="Default"/>
        <w:rPr>
          <w:rFonts w:ascii="Calibri" w:hAnsi="Calibri" w:cs="Calibri"/>
          <w:bCs w:val="0"/>
          <w:color w:val="auto"/>
          <w:sz w:val="28"/>
          <w:szCs w:val="28"/>
          <w:lang w:val="en-US"/>
        </w:rPr>
      </w:pPr>
      <w:r w:rsidRPr="00E6219B">
        <w:rPr>
          <w:rFonts w:ascii="Calibri" w:hAnsi="Calibri" w:cs="Calibri"/>
          <w:b/>
          <w:color w:val="auto"/>
          <w:sz w:val="28"/>
          <w:szCs w:val="28"/>
          <w:lang w:val="en-US"/>
        </w:rPr>
        <w:t xml:space="preserve">Methodology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1. Acquisition of Respondents and Compensation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Europe’s Energy Portal offers readers of its electronic documentation the opportunity to sign-up as a respondent. Being a respondent is free of charge and does not include an obligation to submit energy price data. As an incentive industrial respondents are compensated for their effort through access to energy data from Europe’s Energy Portal. Among individual respondents there is an additional incentive in the form of coupons that are randomly given away. There is a relationship between the activity and quality of data that is provided by the respondent and their level of compensation.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The </w:t>
      </w:r>
      <w:proofErr w:type="spellStart"/>
      <w:r w:rsidRPr="00E6219B">
        <w:rPr>
          <w:rFonts w:ascii="Calibri" w:hAnsi="Calibri" w:cs="Calibri"/>
          <w:bCs w:val="0"/>
          <w:color w:val="auto"/>
          <w:sz w:val="22"/>
          <w:szCs w:val="22"/>
          <w:lang w:val="en-US"/>
        </w:rPr>
        <w:t>energyEdge</w:t>
      </w:r>
      <w:proofErr w:type="spellEnd"/>
      <w:r w:rsidRPr="00E6219B">
        <w:rPr>
          <w:rFonts w:ascii="Calibri" w:hAnsi="Calibri" w:cs="Calibri"/>
          <w:bCs w:val="0"/>
          <w:color w:val="auto"/>
          <w:sz w:val="22"/>
          <w:szCs w:val="22"/>
          <w:lang w:val="en-US"/>
        </w:rPr>
        <w:t xml:space="preserve"> system provides all respondents the opportunity to check and </w:t>
      </w:r>
      <w:proofErr w:type="spellStart"/>
      <w:r w:rsidRPr="00E6219B">
        <w:rPr>
          <w:rFonts w:ascii="Calibri" w:hAnsi="Calibri" w:cs="Calibri"/>
          <w:bCs w:val="0"/>
          <w:color w:val="auto"/>
          <w:sz w:val="22"/>
          <w:szCs w:val="22"/>
          <w:lang w:val="en-US"/>
        </w:rPr>
        <w:t>analyse</w:t>
      </w:r>
      <w:proofErr w:type="spellEnd"/>
      <w:r w:rsidRPr="00E6219B">
        <w:rPr>
          <w:rFonts w:ascii="Calibri" w:hAnsi="Calibri" w:cs="Calibri"/>
          <w:bCs w:val="0"/>
          <w:color w:val="auto"/>
          <w:sz w:val="22"/>
          <w:szCs w:val="22"/>
          <w:lang w:val="en-US"/>
        </w:rPr>
        <w:t xml:space="preserve"> their energy consumption historically and compare their data with </w:t>
      </w:r>
      <w:proofErr w:type="spellStart"/>
      <w:r w:rsidRPr="00E6219B">
        <w:rPr>
          <w:rFonts w:ascii="Calibri" w:hAnsi="Calibri" w:cs="Calibri"/>
          <w:bCs w:val="0"/>
          <w:color w:val="auto"/>
          <w:sz w:val="22"/>
          <w:szCs w:val="22"/>
          <w:lang w:val="en-US"/>
        </w:rPr>
        <w:t>anonymized</w:t>
      </w:r>
      <w:proofErr w:type="spellEnd"/>
      <w:r w:rsidRPr="00E6219B">
        <w:rPr>
          <w:rFonts w:ascii="Calibri" w:hAnsi="Calibri" w:cs="Calibri"/>
          <w:bCs w:val="0"/>
          <w:color w:val="auto"/>
          <w:sz w:val="22"/>
          <w:szCs w:val="22"/>
          <w:lang w:val="en-US"/>
        </w:rPr>
        <w:t xml:space="preserve"> data from peers.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Respondents are guaranteed that any information shared with EEP will not be shared or disclosed to any other party.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2. Identifying Respondents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Two different types of respondents are identified: </w:t>
      </w:r>
      <w:r w:rsidRPr="00E6219B">
        <w:rPr>
          <w:rFonts w:ascii="Calibri" w:hAnsi="Calibri" w:cs="Calibri"/>
          <w:b/>
          <w:color w:val="auto"/>
          <w:sz w:val="22"/>
          <w:szCs w:val="22"/>
          <w:lang w:val="en-US"/>
        </w:rPr>
        <w:t xml:space="preserve">domestic </w:t>
      </w:r>
      <w:r w:rsidRPr="00E6219B">
        <w:rPr>
          <w:rFonts w:ascii="Calibri" w:hAnsi="Calibri" w:cs="Calibri"/>
          <w:bCs w:val="0"/>
          <w:color w:val="auto"/>
          <w:sz w:val="22"/>
          <w:szCs w:val="22"/>
          <w:lang w:val="en-US"/>
        </w:rPr>
        <w:t xml:space="preserve">and </w:t>
      </w:r>
      <w:r w:rsidRPr="00E6219B">
        <w:rPr>
          <w:rFonts w:ascii="Calibri" w:hAnsi="Calibri" w:cs="Calibri"/>
          <w:b/>
          <w:color w:val="auto"/>
          <w:sz w:val="22"/>
          <w:szCs w:val="22"/>
          <w:lang w:val="en-US"/>
        </w:rPr>
        <w:t xml:space="preserve">industrial </w:t>
      </w:r>
      <w:r w:rsidRPr="00E6219B">
        <w:rPr>
          <w:rFonts w:ascii="Calibri" w:hAnsi="Calibri" w:cs="Calibri"/>
          <w:bCs w:val="0"/>
          <w:color w:val="auto"/>
          <w:sz w:val="22"/>
          <w:szCs w:val="22"/>
          <w:lang w:val="en-US"/>
        </w:rPr>
        <w:t xml:space="preserve">end-user consumers. </w:t>
      </w:r>
    </w:p>
    <w:p w:rsidR="00E6219B" w:rsidRPr="00E6219B" w:rsidRDefault="00E6219B" w:rsidP="00E6219B">
      <w:pPr>
        <w:pStyle w:val="Default"/>
        <w:spacing w:after="17"/>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a. Domestic consumption price data is assessed from respondents that are private persons. These persons are individuals who are either part of a household or run their own.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b. Industrial consumption price data is assessed from respondents that are commercial organizations, most notably industries. Power plants, used for electricity generation, are not included.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3. Data Submission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There are two methods of submitting data to EEP. Most used method is via web interface. This interface is an online form that asks the respondent to enter a number of details from their energy statement. To avoid mistakes or confusion, the respondent enters the values and quantities as mentioned on their statement. All applicable conversions, e.g. to euro currency for non-</w:t>
      </w:r>
      <w:proofErr w:type="spellStart"/>
      <w:r w:rsidRPr="00E6219B">
        <w:rPr>
          <w:rFonts w:ascii="Calibri" w:hAnsi="Calibri" w:cs="Calibri"/>
          <w:bCs w:val="0"/>
          <w:color w:val="auto"/>
          <w:sz w:val="22"/>
          <w:szCs w:val="22"/>
          <w:lang w:val="en-US"/>
        </w:rPr>
        <w:t>eurozone</w:t>
      </w:r>
      <w:proofErr w:type="spellEnd"/>
      <w:r w:rsidRPr="00E6219B">
        <w:rPr>
          <w:rFonts w:ascii="Calibri" w:hAnsi="Calibri" w:cs="Calibri"/>
          <w:bCs w:val="0"/>
          <w:color w:val="auto"/>
          <w:sz w:val="22"/>
          <w:szCs w:val="22"/>
          <w:lang w:val="en-US"/>
        </w:rPr>
        <w:t xml:space="preserve"> EU states and from cubic meters of natural gas to kWh, are handled by the EEP software platform, </w:t>
      </w:r>
      <w:proofErr w:type="spellStart"/>
      <w:r w:rsidRPr="00E6219B">
        <w:rPr>
          <w:rFonts w:ascii="Calibri" w:hAnsi="Calibri" w:cs="Calibri"/>
          <w:bCs w:val="0"/>
          <w:color w:val="auto"/>
          <w:sz w:val="22"/>
          <w:szCs w:val="22"/>
          <w:lang w:val="en-US"/>
        </w:rPr>
        <w:t>EnergyEdge</w:t>
      </w:r>
      <w:proofErr w:type="spellEnd"/>
      <w:r w:rsidRPr="00E6219B">
        <w:rPr>
          <w:rFonts w:ascii="Calibri" w:hAnsi="Calibri" w:cs="Calibri"/>
          <w:bCs w:val="0"/>
          <w:color w:val="auto"/>
          <w:sz w:val="22"/>
          <w:szCs w:val="22"/>
          <w:lang w:val="en-US"/>
        </w:rPr>
        <w:t xml:space="preserve">. Second option to submit data is by sending the energy statement as an Adobe PDF document to EEP. The data is then manually processed and entered in the </w:t>
      </w:r>
      <w:proofErr w:type="spellStart"/>
      <w:r w:rsidRPr="00E6219B">
        <w:rPr>
          <w:rFonts w:ascii="Calibri" w:hAnsi="Calibri" w:cs="Calibri"/>
          <w:bCs w:val="0"/>
          <w:color w:val="auto"/>
          <w:sz w:val="22"/>
          <w:szCs w:val="22"/>
          <w:lang w:val="en-US"/>
        </w:rPr>
        <w:t>EnergyEdge</w:t>
      </w:r>
      <w:proofErr w:type="spellEnd"/>
      <w:r w:rsidRPr="00E6219B">
        <w:rPr>
          <w:rFonts w:ascii="Calibri" w:hAnsi="Calibri" w:cs="Calibri"/>
          <w:bCs w:val="0"/>
          <w:color w:val="auto"/>
          <w:sz w:val="22"/>
          <w:szCs w:val="22"/>
          <w:lang w:val="en-US"/>
        </w:rPr>
        <w:t xml:space="preserve"> platform.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4. Data Integrity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Gatekeeper for data integrity is the </w:t>
      </w:r>
      <w:proofErr w:type="spellStart"/>
      <w:r w:rsidRPr="00E6219B">
        <w:rPr>
          <w:rFonts w:ascii="Calibri" w:hAnsi="Calibri" w:cs="Calibri"/>
          <w:bCs w:val="0"/>
          <w:color w:val="auto"/>
          <w:sz w:val="22"/>
          <w:szCs w:val="22"/>
          <w:lang w:val="en-US"/>
        </w:rPr>
        <w:t>EnergyEdge</w:t>
      </w:r>
      <w:proofErr w:type="spellEnd"/>
      <w:r w:rsidRPr="00E6219B">
        <w:rPr>
          <w:rFonts w:ascii="Calibri" w:hAnsi="Calibri" w:cs="Calibri"/>
          <w:bCs w:val="0"/>
          <w:color w:val="auto"/>
          <w:sz w:val="22"/>
          <w:szCs w:val="22"/>
          <w:lang w:val="en-US"/>
        </w:rPr>
        <w:t xml:space="preserve"> software platform. This platform analyses the respondent’s input and make a determination as to whether or not the entered values are within an expected range, based on past input and known data for their specific consumption pattern and EU state.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5. Data Units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Submitted prices and quantities are stored in their respective units and, if required, converted to the EEP standard units for both electricity and natural gas: euro per one kilowatt-hour.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6. Data analysis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Europe’s Energy Portal utilizes Data Sampling Methodology. </w:t>
      </w:r>
    </w:p>
    <w:p w:rsidR="00E6219B" w:rsidRPr="00E6219B" w:rsidRDefault="00E6219B" w:rsidP="00E6219B">
      <w:pPr>
        <w:pStyle w:val="Default"/>
        <w:rPr>
          <w:bCs w:val="0"/>
          <w:color w:val="auto"/>
          <w:sz w:val="18"/>
          <w:szCs w:val="18"/>
          <w:lang w:val="en-US"/>
        </w:rPr>
      </w:pPr>
      <w:r w:rsidRPr="00E6219B">
        <w:rPr>
          <w:rFonts w:ascii="Calibri" w:hAnsi="Calibri" w:cs="Calibri"/>
          <w:bCs w:val="0"/>
          <w:color w:val="auto"/>
          <w:sz w:val="22"/>
          <w:szCs w:val="22"/>
          <w:lang w:val="en-US"/>
        </w:rPr>
        <w:t xml:space="preserve">The goal is to determine national, average retail prices. The assessed price data is per energy type, per consumption patterns and per EU state. </w:t>
      </w:r>
      <w:r w:rsidRPr="00E6219B">
        <w:rPr>
          <w:rFonts w:ascii="Calibri" w:hAnsi="Calibri" w:cs="Calibri"/>
          <w:b/>
          <w:color w:val="auto"/>
          <w:sz w:val="22"/>
          <w:szCs w:val="22"/>
          <w:lang w:val="en-US"/>
        </w:rPr>
        <w:t xml:space="preserve">Europe's Energy Portal </w:t>
      </w:r>
      <w:r w:rsidRPr="00E6219B">
        <w:rPr>
          <w:bCs w:val="0"/>
          <w:color w:val="auto"/>
          <w:sz w:val="22"/>
          <w:szCs w:val="22"/>
          <w:lang w:val="en-US"/>
        </w:rPr>
        <w:t xml:space="preserve">- Square de </w:t>
      </w:r>
      <w:proofErr w:type="spellStart"/>
      <w:r w:rsidRPr="00E6219B">
        <w:rPr>
          <w:bCs w:val="0"/>
          <w:color w:val="auto"/>
          <w:sz w:val="22"/>
          <w:szCs w:val="22"/>
          <w:lang w:val="en-US"/>
        </w:rPr>
        <w:t>Meeûs</w:t>
      </w:r>
      <w:proofErr w:type="spellEnd"/>
      <w:r w:rsidRPr="00E6219B">
        <w:rPr>
          <w:bCs w:val="0"/>
          <w:color w:val="auto"/>
          <w:sz w:val="22"/>
          <w:szCs w:val="22"/>
          <w:lang w:val="en-US"/>
        </w:rPr>
        <w:t xml:space="preserve"> 38/40 - 1000 Brussels – Belgium </w:t>
      </w:r>
      <w:r w:rsidRPr="00E6219B">
        <w:rPr>
          <w:bCs w:val="0"/>
          <w:color w:val="auto"/>
          <w:sz w:val="18"/>
          <w:szCs w:val="18"/>
          <w:lang w:val="en-US"/>
        </w:rPr>
        <w:t xml:space="preserve">Document version 2.3, August 2011 </w:t>
      </w:r>
    </w:p>
    <w:p w:rsidR="00E6219B" w:rsidRPr="00E6219B" w:rsidRDefault="00E6219B" w:rsidP="00E6219B">
      <w:pPr>
        <w:pStyle w:val="Default"/>
        <w:rPr>
          <w:rFonts w:cs="Times New Roman"/>
          <w:color w:val="auto"/>
          <w:lang w:val="en-US"/>
        </w:rPr>
      </w:pPr>
    </w:p>
    <w:p w:rsidR="00E6219B" w:rsidRPr="00E6219B" w:rsidRDefault="00E6219B" w:rsidP="00E6219B">
      <w:pPr>
        <w:pStyle w:val="Default"/>
        <w:pageBreakBefore/>
        <w:rPr>
          <w:color w:val="auto"/>
          <w:sz w:val="28"/>
          <w:szCs w:val="28"/>
          <w:lang w:val="en-US"/>
        </w:rPr>
      </w:pPr>
      <w:r w:rsidRPr="00E6219B">
        <w:rPr>
          <w:color w:val="auto"/>
          <w:sz w:val="28"/>
          <w:szCs w:val="28"/>
          <w:lang w:val="en-US"/>
        </w:rPr>
        <w:lastRenderedPageBreak/>
        <w:t xml:space="preserve">3 </w:t>
      </w:r>
    </w:p>
    <w:p w:rsidR="00E6219B" w:rsidRPr="00E6219B" w:rsidRDefault="00E6219B" w:rsidP="00E6219B">
      <w:pPr>
        <w:pStyle w:val="Default"/>
        <w:rPr>
          <w:rFonts w:ascii="Calibri" w:hAnsi="Calibri" w:cs="Calibri"/>
          <w:color w:val="auto"/>
          <w:sz w:val="22"/>
          <w:szCs w:val="22"/>
          <w:lang w:val="en-US"/>
        </w:rPr>
      </w:pPr>
      <w:r w:rsidRPr="00E6219B">
        <w:rPr>
          <w:rFonts w:ascii="Calibri" w:hAnsi="Calibri" w:cs="Calibri"/>
          <w:color w:val="auto"/>
          <w:sz w:val="22"/>
          <w:szCs w:val="22"/>
          <w:lang w:val="en-US"/>
        </w:rPr>
        <w:t xml:space="preserve">The database is built by respondent’s input processed via </w:t>
      </w:r>
      <w:proofErr w:type="spellStart"/>
      <w:r w:rsidRPr="00E6219B">
        <w:rPr>
          <w:rFonts w:ascii="Calibri" w:hAnsi="Calibri" w:cs="Calibri"/>
          <w:color w:val="auto"/>
          <w:sz w:val="22"/>
          <w:szCs w:val="22"/>
          <w:lang w:val="en-US"/>
        </w:rPr>
        <w:t>EnergyEdge</w:t>
      </w:r>
      <w:proofErr w:type="spellEnd"/>
      <w:r w:rsidRPr="00E6219B">
        <w:rPr>
          <w:rFonts w:ascii="Calibri" w:hAnsi="Calibri" w:cs="Calibri"/>
          <w:color w:val="auto"/>
          <w:sz w:val="22"/>
          <w:szCs w:val="22"/>
          <w:lang w:val="en-US"/>
        </w:rPr>
        <w:t xml:space="preserve">. It is the basis for the assessment of average prices for the EU states. The data sample is a representative portion of consumers from the EU states in consumption patterns identified by EEP. </w:t>
      </w:r>
    </w:p>
    <w:p w:rsidR="00E6219B" w:rsidRPr="00E6219B" w:rsidRDefault="00E6219B" w:rsidP="00E6219B">
      <w:pPr>
        <w:pStyle w:val="Default"/>
        <w:rPr>
          <w:rFonts w:ascii="Calibri" w:hAnsi="Calibri" w:cs="Calibri"/>
          <w:color w:val="auto"/>
          <w:sz w:val="22"/>
          <w:szCs w:val="22"/>
          <w:lang w:val="en-US"/>
        </w:rPr>
      </w:pPr>
      <w:proofErr w:type="spellStart"/>
      <w:r w:rsidRPr="00E6219B">
        <w:rPr>
          <w:rFonts w:ascii="Calibri" w:hAnsi="Calibri" w:cs="Calibri"/>
          <w:color w:val="auto"/>
          <w:sz w:val="22"/>
          <w:szCs w:val="22"/>
          <w:lang w:val="en-US"/>
        </w:rPr>
        <w:t>EnergyEdge</w:t>
      </w:r>
      <w:proofErr w:type="spellEnd"/>
      <w:r w:rsidRPr="00E6219B">
        <w:rPr>
          <w:rFonts w:ascii="Calibri" w:hAnsi="Calibri" w:cs="Calibri"/>
          <w:color w:val="auto"/>
          <w:sz w:val="22"/>
          <w:szCs w:val="22"/>
          <w:lang w:val="en-US"/>
        </w:rPr>
        <w:t xml:space="preserve"> requires data input from at least 75% of its respondents before price assessment is calculated for an EU state. In case the threshold is not reached, respondents are approached via e-mail to submit data. </w:t>
      </w:r>
    </w:p>
    <w:p w:rsidR="00E6219B" w:rsidRPr="00E6219B" w:rsidRDefault="00E6219B" w:rsidP="00E6219B">
      <w:pPr>
        <w:pStyle w:val="Default"/>
        <w:spacing w:after="18"/>
        <w:rPr>
          <w:rFonts w:ascii="Calibri" w:hAnsi="Calibri" w:cs="Calibri"/>
          <w:color w:val="auto"/>
          <w:sz w:val="22"/>
          <w:szCs w:val="22"/>
          <w:lang w:val="en-US"/>
        </w:rPr>
      </w:pPr>
      <w:r w:rsidRPr="00E6219B">
        <w:rPr>
          <w:rFonts w:ascii="Calibri" w:hAnsi="Calibri" w:cs="Calibri"/>
          <w:color w:val="auto"/>
          <w:sz w:val="22"/>
          <w:szCs w:val="22"/>
          <w:lang w:val="en-US"/>
        </w:rPr>
        <w:t xml:space="preserve">a. Respondents may have a variable contract or a fixed contract for a certain term, both contract types are accepted in the calculation is construct reliable price date. Section 9 covers the number of active respondents per EU state. </w:t>
      </w:r>
    </w:p>
    <w:p w:rsidR="00E6219B" w:rsidRPr="00E6219B" w:rsidRDefault="00E6219B" w:rsidP="00E6219B">
      <w:pPr>
        <w:pStyle w:val="Default"/>
        <w:spacing w:after="18"/>
        <w:rPr>
          <w:rFonts w:ascii="Calibri" w:hAnsi="Calibri" w:cs="Calibri"/>
          <w:color w:val="auto"/>
          <w:sz w:val="22"/>
          <w:szCs w:val="22"/>
          <w:lang w:val="en-US"/>
        </w:rPr>
      </w:pPr>
      <w:r w:rsidRPr="00E6219B">
        <w:rPr>
          <w:rFonts w:ascii="Calibri" w:hAnsi="Calibri" w:cs="Calibri"/>
          <w:color w:val="auto"/>
          <w:sz w:val="22"/>
          <w:szCs w:val="22"/>
          <w:lang w:val="en-US"/>
        </w:rPr>
        <w:t xml:space="preserve">b. EEP strives to build a respondent’s base that is representative for the provinces and regions in an EU state. </w:t>
      </w:r>
    </w:p>
    <w:p w:rsidR="00E6219B" w:rsidRPr="00E6219B" w:rsidRDefault="00E6219B" w:rsidP="00E6219B">
      <w:pPr>
        <w:pStyle w:val="Default"/>
        <w:rPr>
          <w:rFonts w:ascii="Calibri" w:hAnsi="Calibri" w:cs="Calibri"/>
          <w:color w:val="auto"/>
          <w:sz w:val="22"/>
          <w:szCs w:val="22"/>
          <w:lang w:val="en-US"/>
        </w:rPr>
      </w:pPr>
      <w:r w:rsidRPr="00E6219B">
        <w:rPr>
          <w:rFonts w:ascii="Calibri" w:hAnsi="Calibri" w:cs="Calibri"/>
          <w:color w:val="auto"/>
          <w:sz w:val="22"/>
          <w:szCs w:val="22"/>
          <w:lang w:val="en-US"/>
        </w:rPr>
        <w:t xml:space="preserve">c. A weighted, average figure, in euro per kWh, is determined based on the number of respondents per geographical region of an EU state for a usage pattern. Regions that are under-represented by respondents have to be compensated by increasing their ‘weight’ in comparison to over-represented regions to construct a reliable price data. </w:t>
      </w:r>
    </w:p>
    <w:p w:rsidR="00E6219B" w:rsidRPr="00E6219B" w:rsidRDefault="00E6219B" w:rsidP="00E6219B">
      <w:pPr>
        <w:pStyle w:val="Default"/>
        <w:rPr>
          <w:rFonts w:ascii="Calibri" w:hAnsi="Calibri" w:cs="Calibri"/>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7. Data Grounding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Before the price data is anchored in the main database, it is manually checked to capture possible deviations as a result of software errors.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8. Historical Prices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The historical prices are available from the year 2000. EEP does not have price data for the years that an EU state was not part of the European Union (EU).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9. Price Components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For domestic consumers, the end-user price comprises of the following components: </w:t>
      </w:r>
    </w:p>
    <w:p w:rsidR="00E6219B" w:rsidRPr="00E6219B" w:rsidRDefault="00E6219B" w:rsidP="00E6219B">
      <w:pPr>
        <w:pStyle w:val="Default"/>
        <w:spacing w:after="18"/>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a. Gas or Electricity price as traded on the markets </w:t>
      </w:r>
    </w:p>
    <w:p w:rsidR="00E6219B" w:rsidRPr="00E6219B" w:rsidRDefault="00E6219B" w:rsidP="00E6219B">
      <w:pPr>
        <w:pStyle w:val="Default"/>
        <w:spacing w:after="18"/>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b. Main transport of natural gas or transmission of electricity, to local distribution centers. </w:t>
      </w:r>
    </w:p>
    <w:p w:rsidR="00E6219B" w:rsidRPr="00E6219B" w:rsidRDefault="00E6219B" w:rsidP="00E6219B">
      <w:pPr>
        <w:pStyle w:val="Default"/>
        <w:spacing w:after="18"/>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c. Local distribution to households </w:t>
      </w:r>
    </w:p>
    <w:p w:rsidR="00E6219B" w:rsidRPr="00E6219B" w:rsidRDefault="00E6219B" w:rsidP="00E6219B">
      <w:pPr>
        <w:pStyle w:val="Default"/>
        <w:spacing w:after="18"/>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d. Miscellaneous costs, e.g. standing charges and metering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e. All applicable taxes: excise duties, value added tax, green taxes etc.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For industrial consumers, the end-user price comprises of the following components: </w:t>
      </w:r>
    </w:p>
    <w:p w:rsidR="00E6219B" w:rsidRPr="00E6219B" w:rsidRDefault="00E6219B" w:rsidP="00E6219B">
      <w:pPr>
        <w:pStyle w:val="Default"/>
        <w:spacing w:after="18"/>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a. Gas or Electricity price as traded on the markets </w:t>
      </w:r>
    </w:p>
    <w:p w:rsidR="00E6219B" w:rsidRPr="00E6219B" w:rsidRDefault="00E6219B" w:rsidP="00E6219B">
      <w:pPr>
        <w:pStyle w:val="Default"/>
        <w:spacing w:after="18"/>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b. Main transport of natural gas, or transmission of electricity. </w:t>
      </w:r>
    </w:p>
    <w:p w:rsidR="00E6219B" w:rsidRPr="00E6219B" w:rsidRDefault="00E6219B" w:rsidP="00E6219B">
      <w:pPr>
        <w:pStyle w:val="Default"/>
        <w:spacing w:after="18"/>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c. Local distribution (when applicable) </w:t>
      </w:r>
    </w:p>
    <w:p w:rsidR="00E6219B" w:rsidRPr="00E6219B" w:rsidRDefault="00E6219B" w:rsidP="00E6219B">
      <w:pPr>
        <w:pStyle w:val="Default"/>
        <w:spacing w:after="18"/>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d. Administrative costs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e. Non-recoverable taxes. E.g. VAT is a recoverable tax and therefore not included. </w:t>
      </w:r>
    </w:p>
    <w:p w:rsidR="00E6219B" w:rsidRPr="00E6219B" w:rsidRDefault="00E6219B"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10. Miscellaneous Notes </w:t>
      </w:r>
    </w:p>
    <w:p w:rsidR="00E6219B" w:rsidRPr="00E6219B" w:rsidRDefault="00E6219B" w:rsidP="00E6219B">
      <w:pPr>
        <w:pStyle w:val="Default"/>
        <w:spacing w:after="15"/>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a. When local currencies are converted to euro, the average exchange rate valid for the referenced month is applied. </w:t>
      </w:r>
    </w:p>
    <w:p w:rsidR="00E6219B" w:rsidRPr="00E6219B" w:rsidRDefault="00E6219B" w:rsidP="00E6219B">
      <w:pPr>
        <w:pStyle w:val="Default"/>
        <w:spacing w:after="15"/>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b. Bands applicable to consumption patterns are identified in the price data tables. </w:t>
      </w:r>
    </w:p>
    <w:p w:rsidR="00E6219B" w:rsidRPr="00E6219B" w:rsidRDefault="00E6219B" w:rsidP="00E6219B">
      <w:pPr>
        <w:pStyle w:val="Default"/>
        <w:spacing w:after="15"/>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c. EU Average Gross Calorific Value is set at 38.48 (MJ/m3). </w:t>
      </w:r>
    </w:p>
    <w:p w:rsidR="00E6219B" w:rsidRPr="00E6219B" w:rsidRDefault="00E6219B" w:rsidP="00E6219B">
      <w:pPr>
        <w:pStyle w:val="Default"/>
        <w:spacing w:after="15"/>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d. Price data is not available for: </w:t>
      </w:r>
    </w:p>
    <w:p w:rsidR="00E6219B" w:rsidRPr="00E6219B" w:rsidRDefault="00E6219B" w:rsidP="00E6219B">
      <w:pPr>
        <w:pStyle w:val="Default"/>
        <w:spacing w:after="15"/>
        <w:rPr>
          <w:rFonts w:ascii="Calibri" w:hAnsi="Calibri" w:cs="Calibri"/>
          <w:bCs w:val="0"/>
          <w:color w:val="auto"/>
          <w:sz w:val="22"/>
          <w:szCs w:val="22"/>
          <w:lang w:val="en-US"/>
        </w:rPr>
      </w:pPr>
      <w:r>
        <w:rPr>
          <w:rFonts w:ascii="Wingdings" w:hAnsi="Wingdings" w:cs="Wingdings"/>
          <w:bCs w:val="0"/>
          <w:color w:val="auto"/>
          <w:sz w:val="22"/>
          <w:szCs w:val="22"/>
        </w:rPr>
        <w:t></w:t>
      </w:r>
      <w:r>
        <w:rPr>
          <w:rFonts w:ascii="Wingdings" w:hAnsi="Wingdings" w:cs="Wingdings"/>
          <w:bCs w:val="0"/>
          <w:color w:val="auto"/>
          <w:sz w:val="22"/>
          <w:szCs w:val="22"/>
        </w:rPr>
        <w:t></w:t>
      </w:r>
      <w:r w:rsidRPr="00E6219B">
        <w:rPr>
          <w:rFonts w:ascii="Calibri" w:hAnsi="Calibri" w:cs="Calibri"/>
          <w:bCs w:val="0"/>
          <w:color w:val="auto"/>
          <w:sz w:val="22"/>
          <w:szCs w:val="22"/>
          <w:lang w:val="en-US"/>
        </w:rPr>
        <w:t xml:space="preserve">Domestic natural gas consumption in Greece, Cyprus, Malta and Finland. </w:t>
      </w:r>
    </w:p>
    <w:p w:rsidR="00E6219B" w:rsidRPr="00E6219B" w:rsidRDefault="00E6219B" w:rsidP="00E6219B">
      <w:pPr>
        <w:pStyle w:val="Default"/>
        <w:rPr>
          <w:rFonts w:ascii="Calibri" w:hAnsi="Calibri" w:cs="Calibri"/>
          <w:bCs w:val="0"/>
          <w:color w:val="auto"/>
          <w:sz w:val="22"/>
          <w:szCs w:val="22"/>
          <w:lang w:val="en-US"/>
        </w:rPr>
      </w:pPr>
      <w:r>
        <w:rPr>
          <w:rFonts w:ascii="Wingdings" w:hAnsi="Wingdings" w:cs="Wingdings"/>
          <w:bCs w:val="0"/>
          <w:color w:val="auto"/>
          <w:sz w:val="22"/>
          <w:szCs w:val="22"/>
        </w:rPr>
        <w:t></w:t>
      </w:r>
      <w:r>
        <w:rPr>
          <w:rFonts w:ascii="Wingdings" w:hAnsi="Wingdings" w:cs="Wingdings"/>
          <w:bCs w:val="0"/>
          <w:color w:val="auto"/>
          <w:sz w:val="22"/>
          <w:szCs w:val="22"/>
        </w:rPr>
        <w:t></w:t>
      </w:r>
      <w:r w:rsidRPr="00E6219B">
        <w:rPr>
          <w:rFonts w:ascii="Calibri" w:hAnsi="Calibri" w:cs="Calibri"/>
          <w:bCs w:val="0"/>
          <w:color w:val="auto"/>
          <w:sz w:val="22"/>
          <w:szCs w:val="22"/>
          <w:lang w:val="en-US"/>
        </w:rPr>
        <w:t xml:space="preserve">Industrial natural gas consumption in Greece, Cyprus, Malta. </w:t>
      </w:r>
    </w:p>
    <w:p w:rsidR="00E6219B" w:rsidRPr="00E6219B" w:rsidRDefault="00E6219B" w:rsidP="00E6219B">
      <w:pPr>
        <w:pStyle w:val="Default"/>
        <w:rPr>
          <w:bCs w:val="0"/>
          <w:color w:val="auto"/>
          <w:sz w:val="18"/>
          <w:szCs w:val="18"/>
          <w:lang w:val="en-US"/>
        </w:rPr>
      </w:pPr>
      <w:r w:rsidRPr="00E6219B">
        <w:rPr>
          <w:rFonts w:ascii="Calibri" w:hAnsi="Calibri" w:cs="Calibri"/>
          <w:b/>
          <w:color w:val="auto"/>
          <w:sz w:val="22"/>
          <w:szCs w:val="22"/>
          <w:lang w:val="en-US"/>
        </w:rPr>
        <w:t xml:space="preserve">Europe's Energy Portal </w:t>
      </w:r>
      <w:r w:rsidRPr="00E6219B">
        <w:rPr>
          <w:bCs w:val="0"/>
          <w:color w:val="auto"/>
          <w:sz w:val="22"/>
          <w:szCs w:val="22"/>
          <w:lang w:val="en-US"/>
        </w:rPr>
        <w:t xml:space="preserve">- Square de </w:t>
      </w:r>
      <w:proofErr w:type="spellStart"/>
      <w:r w:rsidRPr="00E6219B">
        <w:rPr>
          <w:bCs w:val="0"/>
          <w:color w:val="auto"/>
          <w:sz w:val="22"/>
          <w:szCs w:val="22"/>
          <w:lang w:val="en-US"/>
        </w:rPr>
        <w:t>Meeûs</w:t>
      </w:r>
      <w:proofErr w:type="spellEnd"/>
      <w:r w:rsidRPr="00E6219B">
        <w:rPr>
          <w:bCs w:val="0"/>
          <w:color w:val="auto"/>
          <w:sz w:val="22"/>
          <w:szCs w:val="22"/>
          <w:lang w:val="en-US"/>
        </w:rPr>
        <w:t xml:space="preserve"> 38/40 - 1000 Brussels – Belgium </w:t>
      </w:r>
      <w:r w:rsidRPr="00E6219B">
        <w:rPr>
          <w:bCs w:val="0"/>
          <w:color w:val="auto"/>
          <w:sz w:val="18"/>
          <w:szCs w:val="18"/>
          <w:lang w:val="en-US"/>
        </w:rPr>
        <w:t xml:space="preserve">Document version 2.3, August 2011 </w:t>
      </w:r>
    </w:p>
    <w:p w:rsidR="00E6219B" w:rsidRPr="00E6219B" w:rsidRDefault="00E6219B" w:rsidP="00E6219B">
      <w:pPr>
        <w:pStyle w:val="Default"/>
        <w:rPr>
          <w:rFonts w:cs="Times New Roman"/>
          <w:color w:val="auto"/>
          <w:lang w:val="en-US"/>
        </w:rPr>
      </w:pPr>
    </w:p>
    <w:p w:rsidR="00E6219B" w:rsidRPr="00E6219B" w:rsidRDefault="00E6219B" w:rsidP="00E6219B">
      <w:pPr>
        <w:pStyle w:val="Default"/>
        <w:pageBreakBefore/>
        <w:rPr>
          <w:color w:val="auto"/>
          <w:sz w:val="28"/>
          <w:szCs w:val="28"/>
          <w:lang w:val="en-US"/>
        </w:rPr>
      </w:pPr>
      <w:r w:rsidRPr="00E6219B">
        <w:rPr>
          <w:color w:val="auto"/>
          <w:sz w:val="28"/>
          <w:szCs w:val="28"/>
          <w:lang w:val="en-US"/>
        </w:rPr>
        <w:lastRenderedPageBreak/>
        <w:t xml:space="preserve">4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Appendix I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Number of active respondents as per August 1</w:t>
      </w:r>
      <w:r w:rsidRPr="00E6219B">
        <w:rPr>
          <w:rFonts w:ascii="Calibri" w:hAnsi="Calibri" w:cs="Calibri"/>
          <w:bCs w:val="0"/>
          <w:color w:val="auto"/>
          <w:sz w:val="14"/>
          <w:szCs w:val="14"/>
          <w:lang w:val="en-US"/>
        </w:rPr>
        <w:t>st</w:t>
      </w:r>
      <w:r w:rsidRPr="00E6219B">
        <w:rPr>
          <w:rFonts w:ascii="Calibri" w:hAnsi="Calibri" w:cs="Calibri"/>
          <w:bCs w:val="0"/>
          <w:color w:val="auto"/>
          <w:sz w:val="22"/>
          <w:szCs w:val="22"/>
          <w:lang w:val="en-US"/>
        </w:rPr>
        <w:t xml:space="preserve">, 2011 </w:t>
      </w:r>
    </w:p>
    <w:p w:rsid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Additional information on respondents is not disclosed. </w:t>
      </w:r>
    </w:p>
    <w:p w:rsidR="001A228A" w:rsidRDefault="001A228A" w:rsidP="00E6219B">
      <w:pPr>
        <w:pStyle w:val="Default"/>
        <w:rPr>
          <w:rFonts w:ascii="Calibri" w:hAnsi="Calibri" w:cs="Calibri"/>
          <w:bCs w:val="0"/>
          <w:color w:val="auto"/>
          <w:sz w:val="22"/>
          <w:szCs w:val="22"/>
          <w:lang w:val="en-US"/>
        </w:rPr>
      </w:pPr>
    </w:p>
    <w:p w:rsidR="001A228A" w:rsidRPr="001A228A" w:rsidRDefault="001A228A" w:rsidP="001A228A">
      <w:pPr>
        <w:pStyle w:val="Default"/>
        <w:rPr>
          <w:bCs w:val="0"/>
          <w:sz w:val="18"/>
          <w:szCs w:val="18"/>
          <w:lang w:val="en-US"/>
        </w:rPr>
      </w:pPr>
      <w:r w:rsidRPr="001A228A">
        <w:rPr>
          <w:b/>
          <w:sz w:val="22"/>
          <w:szCs w:val="22"/>
          <w:lang w:val="en-US"/>
        </w:rPr>
        <w:t xml:space="preserve">Europe's Energy Portal </w:t>
      </w:r>
      <w:r w:rsidRPr="001A228A">
        <w:rPr>
          <w:bCs w:val="0"/>
          <w:sz w:val="22"/>
          <w:szCs w:val="22"/>
          <w:lang w:val="en-US"/>
        </w:rPr>
        <w:t xml:space="preserve">- Square de </w:t>
      </w:r>
      <w:proofErr w:type="spellStart"/>
      <w:r w:rsidRPr="001A228A">
        <w:rPr>
          <w:bCs w:val="0"/>
          <w:sz w:val="22"/>
          <w:szCs w:val="22"/>
          <w:lang w:val="en-US"/>
        </w:rPr>
        <w:t>Meeûs</w:t>
      </w:r>
      <w:proofErr w:type="spellEnd"/>
      <w:r w:rsidRPr="001A228A">
        <w:rPr>
          <w:bCs w:val="0"/>
          <w:sz w:val="22"/>
          <w:szCs w:val="22"/>
          <w:lang w:val="en-US"/>
        </w:rPr>
        <w:t xml:space="preserve"> 38/40 - 1000 Brussels – Belgium </w:t>
      </w:r>
      <w:r w:rsidRPr="001A228A">
        <w:rPr>
          <w:bCs w:val="0"/>
          <w:sz w:val="18"/>
          <w:szCs w:val="18"/>
          <w:lang w:val="en-US"/>
        </w:rPr>
        <w:t xml:space="preserve">Document version 2.3, August 2011 </w:t>
      </w:r>
    </w:p>
    <w:p w:rsidR="001A228A" w:rsidRPr="001A228A" w:rsidRDefault="001A228A" w:rsidP="001A228A">
      <w:pPr>
        <w:pStyle w:val="Default"/>
        <w:rPr>
          <w:color w:val="auto"/>
          <w:sz w:val="28"/>
          <w:szCs w:val="28"/>
          <w:lang w:val="en-US"/>
        </w:rPr>
      </w:pPr>
      <w:r w:rsidRPr="001A228A">
        <w:rPr>
          <w:color w:val="auto"/>
          <w:sz w:val="28"/>
          <w:szCs w:val="28"/>
          <w:lang w:val="en-US"/>
        </w:rPr>
        <w:t xml:space="preserve">4 </w:t>
      </w:r>
    </w:p>
    <w:p w:rsidR="001A228A" w:rsidRPr="001A228A" w:rsidRDefault="001A228A" w:rsidP="001A228A">
      <w:pPr>
        <w:pStyle w:val="Default"/>
        <w:rPr>
          <w:rFonts w:ascii="Calibri" w:hAnsi="Calibri" w:cs="Calibri"/>
          <w:bCs w:val="0"/>
          <w:color w:val="auto"/>
          <w:sz w:val="22"/>
          <w:szCs w:val="22"/>
          <w:lang w:val="en-US"/>
        </w:rPr>
      </w:pPr>
      <w:r w:rsidRPr="001A228A">
        <w:rPr>
          <w:rFonts w:ascii="Calibri" w:hAnsi="Calibri" w:cs="Calibri"/>
          <w:b/>
          <w:color w:val="auto"/>
          <w:sz w:val="22"/>
          <w:szCs w:val="22"/>
          <w:lang w:val="en-US"/>
        </w:rPr>
        <w:t xml:space="preserve">Appendix I </w:t>
      </w:r>
    </w:p>
    <w:p w:rsidR="001A228A" w:rsidRPr="001A228A" w:rsidRDefault="001A228A" w:rsidP="001A228A">
      <w:pPr>
        <w:pStyle w:val="Default"/>
        <w:rPr>
          <w:rFonts w:ascii="Calibri" w:hAnsi="Calibri" w:cs="Calibri"/>
          <w:bCs w:val="0"/>
          <w:color w:val="auto"/>
          <w:sz w:val="22"/>
          <w:szCs w:val="22"/>
          <w:lang w:val="en-US"/>
        </w:rPr>
      </w:pPr>
      <w:r w:rsidRPr="001A228A">
        <w:rPr>
          <w:rFonts w:ascii="Calibri" w:hAnsi="Calibri" w:cs="Calibri"/>
          <w:bCs w:val="0"/>
          <w:color w:val="auto"/>
          <w:sz w:val="22"/>
          <w:szCs w:val="22"/>
          <w:lang w:val="en-US"/>
        </w:rPr>
        <w:t>Number of active respondents as per August 1</w:t>
      </w:r>
      <w:r w:rsidRPr="001A228A">
        <w:rPr>
          <w:rFonts w:ascii="Calibri" w:hAnsi="Calibri" w:cs="Calibri"/>
          <w:bCs w:val="0"/>
          <w:color w:val="auto"/>
          <w:sz w:val="14"/>
          <w:szCs w:val="14"/>
          <w:lang w:val="en-US"/>
        </w:rPr>
        <w:t>st</w:t>
      </w:r>
      <w:r w:rsidRPr="001A228A">
        <w:rPr>
          <w:rFonts w:ascii="Calibri" w:hAnsi="Calibri" w:cs="Calibri"/>
          <w:bCs w:val="0"/>
          <w:color w:val="auto"/>
          <w:sz w:val="22"/>
          <w:szCs w:val="22"/>
          <w:lang w:val="en-US"/>
        </w:rPr>
        <w:t xml:space="preserve">, 2011 </w:t>
      </w:r>
    </w:p>
    <w:tbl>
      <w:tblPr>
        <w:tblW w:w="0" w:type="auto"/>
        <w:tblBorders>
          <w:top w:val="nil"/>
          <w:left w:val="nil"/>
          <w:bottom w:val="nil"/>
          <w:right w:val="nil"/>
        </w:tblBorders>
        <w:tblLayout w:type="fixed"/>
        <w:tblLook w:val="0000" w:firstRow="0" w:lastRow="0" w:firstColumn="0" w:lastColumn="0" w:noHBand="0" w:noVBand="0"/>
      </w:tblPr>
      <w:tblGrid>
        <w:gridCol w:w="1897"/>
        <w:gridCol w:w="1897"/>
        <w:gridCol w:w="1897"/>
        <w:gridCol w:w="1897"/>
      </w:tblGrid>
      <w:tr w:rsidR="001A228A">
        <w:trPr>
          <w:trHeight w:val="250"/>
        </w:trPr>
        <w:tc>
          <w:tcPr>
            <w:tcW w:w="1897" w:type="dxa"/>
          </w:tcPr>
          <w:p w:rsidR="001A228A" w:rsidRDefault="001A228A">
            <w:pPr>
              <w:pStyle w:val="Default"/>
              <w:rPr>
                <w:rFonts w:ascii="Calibri" w:hAnsi="Calibri" w:cs="Calibri"/>
                <w:bCs w:val="0"/>
                <w:sz w:val="22"/>
                <w:szCs w:val="22"/>
              </w:rPr>
            </w:pPr>
            <w:r w:rsidRPr="001A228A">
              <w:rPr>
                <w:rFonts w:ascii="Calibri" w:hAnsi="Calibri" w:cs="Calibri"/>
                <w:bCs w:val="0"/>
                <w:color w:val="auto"/>
                <w:sz w:val="22"/>
                <w:szCs w:val="22"/>
                <w:lang w:val="en-US"/>
              </w:rPr>
              <w:t xml:space="preserve">Additional information on respondents is not disclosed. </w:t>
            </w:r>
            <w:proofErr w:type="spellStart"/>
            <w:r>
              <w:rPr>
                <w:rFonts w:ascii="Calibri" w:hAnsi="Calibri" w:cs="Calibri"/>
                <w:b/>
                <w:sz w:val="22"/>
                <w:szCs w:val="22"/>
              </w:rPr>
              <w:t>Respondent</w:t>
            </w:r>
            <w:proofErr w:type="spellEnd"/>
            <w:r>
              <w:rPr>
                <w:rFonts w:ascii="Calibri" w:hAnsi="Calibri" w:cs="Calibri"/>
                <w:b/>
                <w:sz w:val="22"/>
                <w:szCs w:val="22"/>
              </w:rPr>
              <w:t xml:space="preserve"> </w:t>
            </w:r>
          </w:p>
        </w:tc>
        <w:tc>
          <w:tcPr>
            <w:tcW w:w="1897" w:type="dxa"/>
          </w:tcPr>
          <w:p w:rsidR="001A228A" w:rsidRDefault="001A228A">
            <w:pPr>
              <w:pStyle w:val="Default"/>
              <w:rPr>
                <w:rFonts w:ascii="Calibri" w:hAnsi="Calibri" w:cs="Calibri"/>
                <w:bCs w:val="0"/>
                <w:sz w:val="22"/>
                <w:szCs w:val="22"/>
              </w:rPr>
            </w:pPr>
            <w:proofErr w:type="spellStart"/>
            <w:r>
              <w:rPr>
                <w:rFonts w:ascii="Calibri" w:hAnsi="Calibri" w:cs="Calibri"/>
                <w:b/>
                <w:sz w:val="22"/>
                <w:szCs w:val="22"/>
              </w:rPr>
              <w:t>Domestic</w:t>
            </w:r>
            <w:proofErr w:type="spellEnd"/>
            <w:r>
              <w:rPr>
                <w:rFonts w:ascii="Calibri" w:hAnsi="Calibri" w:cs="Calibri"/>
                <w:b/>
                <w:sz w:val="22"/>
                <w:szCs w:val="22"/>
              </w:rPr>
              <w:t xml:space="preserve"> </w:t>
            </w:r>
          </w:p>
        </w:tc>
        <w:tc>
          <w:tcPr>
            <w:tcW w:w="1897" w:type="dxa"/>
          </w:tcPr>
          <w:p w:rsidR="001A228A" w:rsidRDefault="001A228A">
            <w:pPr>
              <w:pStyle w:val="Default"/>
              <w:rPr>
                <w:rFonts w:ascii="Calibri" w:hAnsi="Calibri" w:cs="Calibri"/>
                <w:bCs w:val="0"/>
                <w:sz w:val="22"/>
                <w:szCs w:val="22"/>
              </w:rPr>
            </w:pPr>
            <w:r>
              <w:rPr>
                <w:rFonts w:ascii="Calibri" w:hAnsi="Calibri" w:cs="Calibri"/>
                <w:b/>
                <w:sz w:val="22"/>
                <w:szCs w:val="22"/>
              </w:rPr>
              <w:t xml:space="preserve">Industrial </w:t>
            </w:r>
            <w:proofErr w:type="spellStart"/>
            <w:r>
              <w:rPr>
                <w:rFonts w:ascii="Calibri" w:hAnsi="Calibri" w:cs="Calibri"/>
                <w:b/>
                <w:sz w:val="22"/>
                <w:szCs w:val="22"/>
              </w:rPr>
              <w:t>Respondents</w:t>
            </w:r>
            <w:proofErr w:type="spellEnd"/>
            <w:r>
              <w:rPr>
                <w:rFonts w:ascii="Calibri" w:hAnsi="Calibri" w:cs="Calibri"/>
                <w:b/>
                <w:sz w:val="22"/>
                <w:szCs w:val="22"/>
              </w:rPr>
              <w:t xml:space="preserve"> </w:t>
            </w:r>
          </w:p>
        </w:tc>
        <w:tc>
          <w:tcPr>
            <w:tcW w:w="1897" w:type="dxa"/>
          </w:tcPr>
          <w:p w:rsidR="001A228A" w:rsidRDefault="001A228A">
            <w:pPr>
              <w:pStyle w:val="Default"/>
              <w:rPr>
                <w:rFonts w:ascii="Calibri" w:hAnsi="Calibri" w:cs="Calibri"/>
                <w:bCs w:val="0"/>
                <w:sz w:val="22"/>
                <w:szCs w:val="22"/>
              </w:rPr>
            </w:pPr>
            <w:r>
              <w:rPr>
                <w:rFonts w:ascii="Calibri" w:hAnsi="Calibri" w:cs="Calibri"/>
                <w:b/>
                <w:sz w:val="22"/>
                <w:szCs w:val="22"/>
              </w:rPr>
              <w:t xml:space="preserve">Industrial </w:t>
            </w:r>
            <w:proofErr w:type="spellStart"/>
            <w:r>
              <w:rPr>
                <w:rFonts w:ascii="Calibri" w:hAnsi="Calibri" w:cs="Calibri"/>
                <w:b/>
                <w:sz w:val="22"/>
                <w:szCs w:val="22"/>
              </w:rPr>
              <w:t>Respondents</w:t>
            </w:r>
            <w:proofErr w:type="spellEnd"/>
            <w:r>
              <w:rPr>
                <w:rFonts w:ascii="Calibri" w:hAnsi="Calibri" w:cs="Calibri"/>
                <w:b/>
                <w:sz w:val="22"/>
                <w:szCs w:val="22"/>
              </w:rPr>
              <w:t xml:space="preserve"> </w:t>
            </w:r>
          </w:p>
        </w:tc>
      </w:tr>
      <w:tr w:rsidR="001A228A">
        <w:trPr>
          <w:trHeight w:val="110"/>
        </w:trPr>
        <w:tc>
          <w:tcPr>
            <w:tcW w:w="1897" w:type="dxa"/>
          </w:tcPr>
          <w:p w:rsidR="001A228A" w:rsidRDefault="001A228A">
            <w:pPr>
              <w:pStyle w:val="Default"/>
              <w:rPr>
                <w:rFonts w:ascii="Calibri" w:hAnsi="Calibri" w:cs="Calibri"/>
                <w:bCs w:val="0"/>
                <w:sz w:val="22"/>
                <w:szCs w:val="22"/>
              </w:rPr>
            </w:pPr>
            <w:r>
              <w:rPr>
                <w:rFonts w:ascii="Calibri" w:hAnsi="Calibri" w:cs="Calibri"/>
                <w:b/>
                <w:sz w:val="22"/>
                <w:szCs w:val="22"/>
              </w:rPr>
              <w:t xml:space="preserve">EU State </w:t>
            </w:r>
          </w:p>
        </w:tc>
        <w:tc>
          <w:tcPr>
            <w:tcW w:w="1897" w:type="dxa"/>
          </w:tcPr>
          <w:p w:rsidR="001A228A" w:rsidRDefault="001A228A">
            <w:pPr>
              <w:pStyle w:val="Default"/>
              <w:rPr>
                <w:rFonts w:ascii="Calibri" w:hAnsi="Calibri" w:cs="Calibri"/>
                <w:bCs w:val="0"/>
                <w:sz w:val="22"/>
                <w:szCs w:val="22"/>
              </w:rPr>
            </w:pPr>
            <w:proofErr w:type="spellStart"/>
            <w:r>
              <w:rPr>
                <w:rFonts w:ascii="Calibri" w:hAnsi="Calibri" w:cs="Calibri"/>
                <w:b/>
                <w:sz w:val="22"/>
                <w:szCs w:val="22"/>
              </w:rPr>
              <w:t>Respondents</w:t>
            </w:r>
            <w:proofErr w:type="spellEnd"/>
            <w:r>
              <w:rPr>
                <w:rFonts w:ascii="Calibri" w:hAnsi="Calibri" w:cs="Calibri"/>
                <w:b/>
                <w:sz w:val="22"/>
                <w:szCs w:val="22"/>
              </w:rPr>
              <w:t xml:space="preserve"> </w:t>
            </w:r>
          </w:p>
        </w:tc>
        <w:tc>
          <w:tcPr>
            <w:tcW w:w="1897" w:type="dxa"/>
          </w:tcPr>
          <w:p w:rsidR="001A228A" w:rsidRDefault="001A228A">
            <w:pPr>
              <w:pStyle w:val="Default"/>
              <w:rPr>
                <w:rFonts w:ascii="Calibri" w:hAnsi="Calibri" w:cs="Calibri"/>
                <w:bCs w:val="0"/>
                <w:sz w:val="22"/>
                <w:szCs w:val="22"/>
              </w:rPr>
            </w:pPr>
            <w:r>
              <w:rPr>
                <w:rFonts w:ascii="Calibri" w:hAnsi="Calibri" w:cs="Calibri"/>
                <w:b/>
                <w:sz w:val="22"/>
                <w:szCs w:val="22"/>
              </w:rPr>
              <w:t xml:space="preserve">Natural Gas </w:t>
            </w:r>
          </w:p>
        </w:tc>
        <w:tc>
          <w:tcPr>
            <w:tcW w:w="1897" w:type="dxa"/>
          </w:tcPr>
          <w:p w:rsidR="001A228A" w:rsidRDefault="001A228A">
            <w:pPr>
              <w:pStyle w:val="Default"/>
              <w:rPr>
                <w:rFonts w:ascii="Calibri" w:hAnsi="Calibri" w:cs="Calibri"/>
                <w:bCs w:val="0"/>
                <w:sz w:val="22"/>
                <w:szCs w:val="22"/>
              </w:rPr>
            </w:pPr>
            <w:proofErr w:type="spellStart"/>
            <w:r>
              <w:rPr>
                <w:rFonts w:ascii="Calibri" w:hAnsi="Calibri" w:cs="Calibri"/>
                <w:b/>
                <w:sz w:val="22"/>
                <w:szCs w:val="22"/>
              </w:rPr>
              <w:t>Electricity</w:t>
            </w:r>
            <w:proofErr w:type="spellEnd"/>
            <w:r>
              <w:rPr>
                <w:rFonts w:ascii="Calibri" w:hAnsi="Calibri" w:cs="Calibri"/>
                <w:b/>
                <w:sz w:val="22"/>
                <w:szCs w:val="22"/>
              </w:rPr>
              <w:t xml:space="preserve">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Belgium</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860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130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126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Bulgaria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492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28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32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Cyprus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114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30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Czech</w:t>
            </w:r>
            <w:proofErr w:type="spellEnd"/>
            <w:r>
              <w:rPr>
                <w:rFonts w:ascii="Calibri" w:hAnsi="Calibri" w:cs="Calibri"/>
                <w:sz w:val="22"/>
                <w:szCs w:val="22"/>
              </w:rPr>
              <w:t xml:space="preserve"> Republic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672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64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44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Denmark</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782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80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88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Estonia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270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40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Finland</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726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152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112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France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870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111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128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Germany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1272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202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189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Greece</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582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80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Hungary</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336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46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Ireland</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1020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100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109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Italy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612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110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102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Latvia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398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50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42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Lithuania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324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46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Luxembourg</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702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34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Malta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168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18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Netherlands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1106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70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82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Poland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796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68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74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Portugal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792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64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62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Romania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402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36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36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Slovakia</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318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34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40 </w:t>
            </w:r>
          </w:p>
        </w:tc>
      </w:tr>
      <w:tr w:rsidR="001A228A">
        <w:trPr>
          <w:trHeight w:val="110"/>
        </w:trPr>
        <w:tc>
          <w:tcPr>
            <w:tcW w:w="1897" w:type="dxa"/>
          </w:tcPr>
          <w:p w:rsidR="001A228A" w:rsidRDefault="001A228A">
            <w:pPr>
              <w:pStyle w:val="Default"/>
              <w:rPr>
                <w:rFonts w:ascii="Calibri" w:hAnsi="Calibri" w:cs="Calibri"/>
                <w:sz w:val="22"/>
                <w:szCs w:val="22"/>
              </w:rPr>
            </w:pPr>
            <w:r>
              <w:rPr>
                <w:rFonts w:ascii="Calibri" w:hAnsi="Calibri" w:cs="Calibri"/>
                <w:sz w:val="22"/>
                <w:szCs w:val="22"/>
              </w:rPr>
              <w:t xml:space="preserve">Slovenia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294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42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28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Spain</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1728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92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102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Sweden</w:t>
            </w:r>
            <w:proofErr w:type="spellEnd"/>
            <w:r>
              <w:rPr>
                <w:rFonts w:ascii="Calibri" w:hAnsi="Calibri" w:cs="Calibri"/>
                <w:sz w:val="22"/>
                <w:szCs w:val="22"/>
              </w:rPr>
              <w:t xml:space="preserve">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1458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68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92 </w:t>
            </w:r>
          </w:p>
        </w:tc>
      </w:tr>
      <w:tr w:rsidR="001A228A">
        <w:trPr>
          <w:trHeight w:val="110"/>
        </w:trPr>
        <w:tc>
          <w:tcPr>
            <w:tcW w:w="1897" w:type="dxa"/>
          </w:tcPr>
          <w:p w:rsidR="001A228A" w:rsidRDefault="001A228A">
            <w:pPr>
              <w:pStyle w:val="Default"/>
              <w:rPr>
                <w:rFonts w:ascii="Calibri" w:hAnsi="Calibri" w:cs="Calibri"/>
                <w:sz w:val="22"/>
                <w:szCs w:val="22"/>
              </w:rPr>
            </w:pPr>
            <w:proofErr w:type="spellStart"/>
            <w:r>
              <w:rPr>
                <w:rFonts w:ascii="Calibri" w:hAnsi="Calibri" w:cs="Calibri"/>
                <w:sz w:val="22"/>
                <w:szCs w:val="22"/>
              </w:rPr>
              <w:t>United</w:t>
            </w:r>
            <w:proofErr w:type="spellEnd"/>
            <w:r>
              <w:rPr>
                <w:rFonts w:ascii="Calibri" w:hAnsi="Calibri" w:cs="Calibri"/>
                <w:sz w:val="22"/>
                <w:szCs w:val="22"/>
              </w:rPr>
              <w:t xml:space="preserve"> Kingdom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3120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193 </w:t>
            </w:r>
          </w:p>
        </w:tc>
        <w:tc>
          <w:tcPr>
            <w:tcW w:w="1897" w:type="dxa"/>
          </w:tcPr>
          <w:p w:rsidR="001A228A" w:rsidRDefault="001A228A" w:rsidP="00A65F8C">
            <w:pPr>
              <w:pStyle w:val="Default"/>
              <w:ind w:right="317"/>
              <w:jc w:val="right"/>
              <w:rPr>
                <w:rFonts w:ascii="Calibri" w:hAnsi="Calibri" w:cs="Calibri"/>
                <w:sz w:val="22"/>
                <w:szCs w:val="22"/>
              </w:rPr>
            </w:pPr>
            <w:r>
              <w:rPr>
                <w:rFonts w:ascii="Calibri" w:hAnsi="Calibri" w:cs="Calibri"/>
                <w:sz w:val="22"/>
                <w:szCs w:val="22"/>
              </w:rPr>
              <w:t xml:space="preserve">178 </w:t>
            </w:r>
          </w:p>
        </w:tc>
      </w:tr>
    </w:tbl>
    <w:p w:rsidR="001A228A" w:rsidRPr="00E6219B" w:rsidRDefault="001A228A" w:rsidP="00E6219B">
      <w:pPr>
        <w:pStyle w:val="Default"/>
        <w:rPr>
          <w:rFonts w:ascii="Calibri" w:hAnsi="Calibri" w:cs="Calibri"/>
          <w:bCs w:val="0"/>
          <w:color w:val="auto"/>
          <w:sz w:val="22"/>
          <w:szCs w:val="22"/>
          <w:lang w:val="en-US"/>
        </w:rPr>
      </w:pP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
          <w:color w:val="auto"/>
          <w:sz w:val="22"/>
          <w:szCs w:val="22"/>
          <w:lang w:val="en-US"/>
        </w:rPr>
        <w:t xml:space="preserve">Appendix II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Website URL: http://www.energy.eu </w:t>
      </w:r>
    </w:p>
    <w:p w:rsidR="00E6219B" w:rsidRPr="00E6219B" w:rsidRDefault="00E6219B" w:rsidP="00E6219B">
      <w:pPr>
        <w:pStyle w:val="Default"/>
        <w:rPr>
          <w:rFonts w:ascii="Calibri" w:hAnsi="Calibri" w:cs="Calibri"/>
          <w:bCs w:val="0"/>
          <w:color w:val="auto"/>
          <w:sz w:val="22"/>
          <w:szCs w:val="22"/>
          <w:lang w:val="en-US"/>
        </w:rPr>
      </w:pPr>
      <w:r w:rsidRPr="00E6219B">
        <w:rPr>
          <w:rFonts w:ascii="Calibri" w:hAnsi="Calibri" w:cs="Calibri"/>
          <w:bCs w:val="0"/>
          <w:color w:val="auto"/>
          <w:sz w:val="22"/>
          <w:szCs w:val="22"/>
          <w:lang w:val="en-US"/>
        </w:rPr>
        <w:t xml:space="preserve">Contact URL: http://www.energy.eu/contact/?dep=4 </w:t>
      </w:r>
    </w:p>
    <w:p w:rsidR="00E6219B" w:rsidRDefault="00E6219B" w:rsidP="00E6219B">
      <w:pPr>
        <w:rPr>
          <w:rFonts w:ascii="Calibri" w:hAnsi="Calibri" w:cs="Calibri"/>
          <w:bCs/>
          <w:sz w:val="22"/>
          <w:szCs w:val="22"/>
          <w:lang w:val="en-US"/>
        </w:rPr>
      </w:pPr>
      <w:r w:rsidRPr="00E6219B">
        <w:rPr>
          <w:rFonts w:ascii="Calibri" w:hAnsi="Calibri" w:cs="Calibri"/>
          <w:bCs/>
          <w:sz w:val="22"/>
          <w:szCs w:val="22"/>
          <w:lang w:val="en-US"/>
        </w:rPr>
        <w:t>Respondent Login: http://www.energy.eu/respondents/</w:t>
      </w:r>
    </w:p>
    <w:p w:rsidR="00E6219B" w:rsidRDefault="00E6219B" w:rsidP="00E6219B">
      <w:pPr>
        <w:spacing w:line="276" w:lineRule="auto"/>
        <w:ind w:left="23" w:right="-40"/>
        <w:jc w:val="left"/>
        <w:rPr>
          <w:rFonts w:ascii="Calibri" w:hAnsi="Calibri" w:cs="Calibri"/>
          <w:bCs/>
          <w:sz w:val="22"/>
          <w:szCs w:val="22"/>
          <w:lang w:val="en-US"/>
        </w:rPr>
      </w:pPr>
      <w:r>
        <w:rPr>
          <w:rFonts w:ascii="Calibri" w:hAnsi="Calibri" w:cs="Calibri"/>
          <w:bCs/>
          <w:sz w:val="22"/>
          <w:szCs w:val="22"/>
          <w:lang w:val="en-US"/>
        </w:rPr>
        <w:br w:type="page"/>
      </w:r>
    </w:p>
    <w:p w:rsidR="00E6219B" w:rsidRPr="00E6219B" w:rsidRDefault="00E6219B">
      <w:bookmarkStart w:id="0" w:name="_GoBack"/>
      <w:bookmarkEnd w:id="0"/>
    </w:p>
    <w:sectPr w:rsidR="00E6219B" w:rsidRPr="00E621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51984"/>
    <w:multiLevelType w:val="hybridMultilevel"/>
    <w:tmpl w:val="10E0E804"/>
    <w:lvl w:ilvl="0" w:tplc="0F324F8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9B"/>
    <w:rsid w:val="000C51E0"/>
    <w:rsid w:val="00130235"/>
    <w:rsid w:val="001A228A"/>
    <w:rsid w:val="001A3C40"/>
    <w:rsid w:val="002E4C34"/>
    <w:rsid w:val="00307EF4"/>
    <w:rsid w:val="00355A16"/>
    <w:rsid w:val="00370059"/>
    <w:rsid w:val="00424BEE"/>
    <w:rsid w:val="004F322C"/>
    <w:rsid w:val="005F3BF0"/>
    <w:rsid w:val="005F6EEA"/>
    <w:rsid w:val="00632BCB"/>
    <w:rsid w:val="007339EC"/>
    <w:rsid w:val="00754201"/>
    <w:rsid w:val="00873879"/>
    <w:rsid w:val="009129E6"/>
    <w:rsid w:val="0094402A"/>
    <w:rsid w:val="009B4EA1"/>
    <w:rsid w:val="00A42182"/>
    <w:rsid w:val="00A65F8C"/>
    <w:rsid w:val="00B35AE5"/>
    <w:rsid w:val="00B90F78"/>
    <w:rsid w:val="00C200C3"/>
    <w:rsid w:val="00C55771"/>
    <w:rsid w:val="00C76E16"/>
    <w:rsid w:val="00D07FAE"/>
    <w:rsid w:val="00D136AC"/>
    <w:rsid w:val="00D709E1"/>
    <w:rsid w:val="00DB5BBF"/>
    <w:rsid w:val="00E612FB"/>
    <w:rsid w:val="00E6219B"/>
    <w:rsid w:val="00EE7D98"/>
    <w:rsid w:val="00F43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imes New Roman"/>
        <w:bCs/>
        <w:iCs/>
        <w:kern w:val="36"/>
        <w:sz w:val="22"/>
        <w:szCs w:val="22"/>
        <w:lang w:val="it-IT" w:eastAsia="en-US" w:bidi="ar-SA"/>
      </w:rPr>
    </w:rPrDefault>
    <w:pPrDefault>
      <w:pPr>
        <w:spacing w:line="276" w:lineRule="auto"/>
        <w:ind w:left="23" w:right="-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BEE"/>
    <w:pPr>
      <w:spacing w:line="240" w:lineRule="auto"/>
      <w:ind w:left="0" w:right="0"/>
    </w:pPr>
    <w:rPr>
      <w:bCs w:val="0"/>
      <w:iCs w:val="0"/>
      <w:kern w:val="0"/>
      <w:sz w:val="24"/>
      <w:szCs w:val="24"/>
      <w:lang w:eastAsia="it-IT"/>
    </w:rPr>
  </w:style>
  <w:style w:type="paragraph" w:styleId="Titolo1">
    <w:name w:val="heading 1"/>
    <w:basedOn w:val="Normale"/>
    <w:link w:val="Titolo1Carattere"/>
    <w:uiPriority w:val="9"/>
    <w:qFormat/>
    <w:rsid w:val="00130235"/>
    <w:pPr>
      <w:keepNext/>
      <w:spacing w:before="240" w:after="60"/>
      <w:ind w:left="480" w:right="34"/>
      <w:outlineLvl w:val="0"/>
    </w:pPr>
    <w:rPr>
      <w:rFonts w:cs="Century Gothic"/>
      <w:b/>
      <w:bCs/>
      <w:sz w:val="32"/>
      <w:szCs w:val="32"/>
    </w:rPr>
  </w:style>
  <w:style w:type="paragraph" w:styleId="Titolo2">
    <w:name w:val="heading 2"/>
    <w:basedOn w:val="Normale"/>
    <w:link w:val="Titolo2Carattere"/>
    <w:qFormat/>
    <w:rsid w:val="00130235"/>
    <w:pPr>
      <w:keepNext/>
      <w:spacing w:before="240" w:after="60"/>
      <w:jc w:val="center"/>
      <w:outlineLvl w:val="1"/>
    </w:pPr>
    <w:rPr>
      <w:rFonts w:cs="Century Gothic"/>
    </w:rPr>
  </w:style>
  <w:style w:type="paragraph" w:styleId="Titolo3">
    <w:name w:val="heading 3"/>
    <w:basedOn w:val="Normale"/>
    <w:link w:val="Titolo3Carattere"/>
    <w:uiPriority w:val="9"/>
    <w:qFormat/>
    <w:rsid w:val="00130235"/>
    <w:pPr>
      <w:keepNext/>
      <w:spacing w:before="240" w:after="60"/>
      <w:outlineLvl w:val="2"/>
    </w:pPr>
    <w:rPr>
      <w:rFonts w:cs="Century Gothic"/>
      <w:b/>
      <w:bCs/>
    </w:rPr>
  </w:style>
  <w:style w:type="paragraph" w:styleId="Titolo4">
    <w:name w:val="heading 4"/>
    <w:basedOn w:val="Normale"/>
    <w:link w:val="Titolo4Carattere"/>
    <w:uiPriority w:val="9"/>
    <w:qFormat/>
    <w:rsid w:val="00130235"/>
    <w:pPr>
      <w:keepNext/>
      <w:spacing w:before="240" w:after="60"/>
      <w:outlineLvl w:val="3"/>
    </w:pPr>
    <w:rPr>
      <w:rFonts w:ascii="Times New Roman" w:hAnsi="Times New Roman"/>
      <w:b/>
      <w:bCs/>
      <w:sz w:val="28"/>
      <w:szCs w:val="28"/>
    </w:rPr>
  </w:style>
  <w:style w:type="paragraph" w:styleId="Titolo6">
    <w:name w:val="heading 6"/>
    <w:basedOn w:val="Normale"/>
    <w:link w:val="Titolo6Carattere"/>
    <w:uiPriority w:val="9"/>
    <w:qFormat/>
    <w:rsid w:val="00130235"/>
    <w:pPr>
      <w:spacing w:before="240" w:after="60"/>
      <w:outlineLvl w:val="5"/>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qFormat/>
    <w:rsid w:val="00424BEE"/>
    <w:rPr>
      <w:rFonts w:ascii="Century Gothic" w:eastAsia="SimSun" w:hAnsi="Century Gothic" w:hint="default"/>
      <w:i/>
      <w:color w:val="002776"/>
      <w:sz w:val="26"/>
      <w:szCs w:val="28"/>
      <w:u w:val="none"/>
    </w:rPr>
  </w:style>
  <w:style w:type="paragraph" w:styleId="NormaleWeb">
    <w:name w:val="Normal (Web)"/>
    <w:basedOn w:val="Normale"/>
    <w:uiPriority w:val="99"/>
    <w:unhideWhenUsed/>
    <w:rsid w:val="00424BEE"/>
    <w:pPr>
      <w:spacing w:before="100" w:beforeAutospacing="1" w:after="100" w:afterAutospacing="1"/>
    </w:pPr>
    <w:rPr>
      <w:rFonts w:eastAsia="Times New Roman" w:cs="Century Gothic"/>
      <w:bCs/>
      <w:iCs/>
      <w:kern w:val="36"/>
    </w:rPr>
  </w:style>
  <w:style w:type="character" w:customStyle="1" w:styleId="Titolo1Carattere">
    <w:name w:val="Titolo 1 Carattere"/>
    <w:basedOn w:val="Carpredefinitoparagrafo"/>
    <w:link w:val="Titolo1"/>
    <w:uiPriority w:val="9"/>
    <w:rsid w:val="00130235"/>
    <w:rPr>
      <w:rFonts w:ascii="Trebuchet MS" w:eastAsiaTheme="minorEastAsia" w:hAnsi="Trebuchet MS" w:cs="Century Gothic"/>
      <w:b/>
      <w:bCs w:val="0"/>
      <w:kern w:val="36"/>
      <w:sz w:val="32"/>
      <w:szCs w:val="32"/>
      <w:lang w:eastAsia="it-IT"/>
    </w:rPr>
  </w:style>
  <w:style w:type="paragraph" w:styleId="Titolo">
    <w:name w:val="Title"/>
    <w:basedOn w:val="Normale"/>
    <w:link w:val="TitoloCarattere"/>
    <w:uiPriority w:val="10"/>
    <w:qFormat/>
    <w:rsid w:val="00130235"/>
    <w:pPr>
      <w:spacing w:before="240" w:after="60"/>
      <w:jc w:val="center"/>
    </w:pPr>
    <w:rPr>
      <w:rFonts w:ascii="Arial" w:hAnsi="Arial" w:cs="Arial"/>
      <w:b/>
      <w:bCs/>
      <w:sz w:val="32"/>
      <w:szCs w:val="32"/>
    </w:rPr>
  </w:style>
  <w:style w:type="character" w:customStyle="1" w:styleId="TitoloCarattere">
    <w:name w:val="Titolo Carattere"/>
    <w:basedOn w:val="Carpredefinitoparagrafo"/>
    <w:link w:val="Titolo"/>
    <w:uiPriority w:val="10"/>
    <w:rsid w:val="00130235"/>
    <w:rPr>
      <w:rFonts w:ascii="Arial" w:eastAsiaTheme="minorEastAsia" w:hAnsi="Arial" w:cs="Arial"/>
      <w:b/>
      <w:bCs w:val="0"/>
      <w:color w:val="008000"/>
      <w:sz w:val="32"/>
      <w:szCs w:val="32"/>
      <w:lang w:eastAsia="it-IT"/>
    </w:rPr>
  </w:style>
  <w:style w:type="paragraph" w:styleId="Sottotitolo">
    <w:name w:val="Subtitle"/>
    <w:basedOn w:val="Normale"/>
    <w:next w:val="Normale"/>
    <w:link w:val="SottotitoloCarattere"/>
    <w:uiPriority w:val="11"/>
    <w:qFormat/>
    <w:rsid w:val="00130235"/>
    <w:pPr>
      <w:numPr>
        <w:ilvl w:val="1"/>
      </w:numPr>
      <w:ind w:left="600"/>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130235"/>
    <w:rPr>
      <w:rFonts w:asciiTheme="majorHAnsi" w:eastAsiaTheme="majorEastAsia" w:hAnsiTheme="majorHAnsi" w:cstheme="majorBidi"/>
      <w:i/>
      <w:iCs w:val="0"/>
      <w:color w:val="4F81BD" w:themeColor="accent1"/>
      <w:spacing w:val="15"/>
      <w:sz w:val="24"/>
      <w:szCs w:val="24"/>
      <w:lang w:eastAsia="it-IT"/>
    </w:rPr>
  </w:style>
  <w:style w:type="paragraph" w:customStyle="1" w:styleId="link">
    <w:name w:val="link"/>
    <w:basedOn w:val="Normale"/>
    <w:link w:val="linkCarattere"/>
    <w:autoRedefine/>
    <w:uiPriority w:val="99"/>
    <w:rsid w:val="009B4EA1"/>
    <w:pPr>
      <w:tabs>
        <w:tab w:val="left" w:pos="708"/>
      </w:tabs>
      <w:spacing w:before="100" w:beforeAutospacing="1" w:after="100"/>
      <w:ind w:left="170" w:right="-39"/>
    </w:pPr>
    <w:rPr>
      <w:rFonts w:cs="Century Gothic"/>
    </w:rPr>
  </w:style>
  <w:style w:type="character" w:customStyle="1" w:styleId="linkCarattere">
    <w:name w:val="link Carattere"/>
    <w:basedOn w:val="Carpredefinitoparagrafo"/>
    <w:link w:val="link"/>
    <w:uiPriority w:val="99"/>
    <w:locked/>
    <w:rsid w:val="009B4EA1"/>
    <w:rPr>
      <w:rFonts w:cs="Century Gothic"/>
    </w:rPr>
  </w:style>
  <w:style w:type="character" w:styleId="Collegamentovisitato">
    <w:name w:val="FollowedHyperlink"/>
    <w:basedOn w:val="Carpredefinitoparagrafo"/>
    <w:uiPriority w:val="99"/>
    <w:semiHidden/>
    <w:unhideWhenUsed/>
    <w:qFormat/>
    <w:rsid w:val="00130235"/>
    <w:rPr>
      <w:rFonts w:ascii="Century Gothic" w:hAnsi="Century Gothic" w:hint="default"/>
      <w:strike w:val="0"/>
      <w:dstrike w:val="0"/>
      <w:color w:val="7030A0"/>
      <w:u w:val="none"/>
      <w:effect w:val="none"/>
    </w:rPr>
  </w:style>
  <w:style w:type="paragraph" w:customStyle="1" w:styleId="msolistparagraphcxspfirst">
    <w:name w:val="msolistparagraphcxspfirst"/>
    <w:basedOn w:val="Normale"/>
    <w:uiPriority w:val="99"/>
    <w:semiHidden/>
    <w:rsid w:val="00130235"/>
    <w:pPr>
      <w:ind w:left="720"/>
    </w:pPr>
  </w:style>
  <w:style w:type="paragraph" w:customStyle="1" w:styleId="msolistparagraphcxspmiddle">
    <w:name w:val="msolistparagraphcxspmiddle"/>
    <w:basedOn w:val="Normale"/>
    <w:uiPriority w:val="99"/>
    <w:semiHidden/>
    <w:rsid w:val="00130235"/>
    <w:pPr>
      <w:ind w:left="720"/>
    </w:pPr>
  </w:style>
  <w:style w:type="paragraph" w:customStyle="1" w:styleId="msolistparagraphcxsplast">
    <w:name w:val="msolistparagraphcxsplast"/>
    <w:basedOn w:val="Normale"/>
    <w:uiPriority w:val="99"/>
    <w:semiHidden/>
    <w:rsid w:val="00130235"/>
    <w:pPr>
      <w:ind w:left="720"/>
    </w:pPr>
  </w:style>
  <w:style w:type="paragraph" w:customStyle="1" w:styleId="Stile1">
    <w:name w:val="Stile1"/>
    <w:basedOn w:val="Normale"/>
    <w:uiPriority w:val="99"/>
    <w:semiHidden/>
    <w:rsid w:val="00130235"/>
    <w:rPr>
      <w:rFonts w:ascii="Garamond" w:hAnsi="Garamond"/>
    </w:rPr>
  </w:style>
  <w:style w:type="paragraph" w:customStyle="1" w:styleId="msonospacing0">
    <w:name w:val="msonospacing"/>
    <w:basedOn w:val="Normale"/>
    <w:uiPriority w:val="1"/>
    <w:semiHidden/>
    <w:qFormat/>
    <w:rsid w:val="00130235"/>
    <w:pPr>
      <w:ind w:left="2160"/>
    </w:pPr>
    <w:rPr>
      <w:color w:val="0F243E"/>
    </w:rPr>
  </w:style>
  <w:style w:type="paragraph" w:customStyle="1" w:styleId="by-line">
    <w:name w:val="by-line"/>
    <w:basedOn w:val="Normale"/>
    <w:uiPriority w:val="99"/>
    <w:semiHidden/>
    <w:rsid w:val="00130235"/>
    <w:pPr>
      <w:spacing w:before="100" w:beforeAutospacing="1" w:after="100"/>
    </w:pPr>
  </w:style>
  <w:style w:type="paragraph" w:customStyle="1" w:styleId="msochpdefault">
    <w:name w:val="msochpdefault"/>
    <w:basedOn w:val="Normale"/>
    <w:uiPriority w:val="99"/>
    <w:semiHidden/>
    <w:rsid w:val="00130235"/>
    <w:pPr>
      <w:spacing w:before="100" w:beforeAutospacing="1" w:after="100"/>
    </w:pPr>
    <w:rPr>
      <w:rFonts w:ascii="Times New Roman" w:hAnsi="Times New Roman"/>
    </w:rPr>
  </w:style>
  <w:style w:type="paragraph" w:customStyle="1" w:styleId="msotocheading0">
    <w:name w:val="msotocheading"/>
    <w:basedOn w:val="Titolo1"/>
    <w:next w:val="Normale"/>
    <w:uiPriority w:val="39"/>
    <w:semiHidden/>
    <w:qFormat/>
    <w:rsid w:val="00130235"/>
    <w:pPr>
      <w:keepLines/>
      <w:spacing w:before="480" w:after="0"/>
      <w:ind w:left="0" w:right="0"/>
      <w:outlineLvl w:val="9"/>
    </w:pPr>
    <w:rPr>
      <w:rFonts w:ascii="Cambria" w:hAnsi="Cambria" w:cs="Times New Roman"/>
      <w:color w:val="365F91"/>
      <w:sz w:val="28"/>
      <w:szCs w:val="28"/>
    </w:rPr>
  </w:style>
  <w:style w:type="paragraph" w:customStyle="1" w:styleId="3Fonction">
    <w:name w:val="3 Fonction"/>
    <w:basedOn w:val="Normale"/>
    <w:next w:val="Normale"/>
    <w:uiPriority w:val="99"/>
    <w:semiHidden/>
    <w:rsid w:val="0013023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120"/>
    </w:pPr>
    <w:rPr>
      <w:rFonts w:ascii="Arial" w:hAnsi="Arial"/>
      <w:spacing w:val="-2"/>
      <w:sz w:val="28"/>
      <w:lang w:val="fr-FR" w:eastAsia="en-GB"/>
    </w:rPr>
  </w:style>
  <w:style w:type="paragraph" w:customStyle="1" w:styleId="msonospacing00">
    <w:name w:val="msonospacing0"/>
    <w:basedOn w:val="Normale"/>
    <w:uiPriority w:val="99"/>
    <w:semiHidden/>
    <w:qFormat/>
    <w:rsid w:val="00130235"/>
    <w:pPr>
      <w:spacing w:before="100" w:beforeAutospacing="1" w:after="100"/>
    </w:pPr>
    <w:rPr>
      <w:rFonts w:cs="Century Gothic"/>
    </w:rPr>
  </w:style>
  <w:style w:type="character" w:customStyle="1" w:styleId="occhiello">
    <w:name w:val="occhiello"/>
    <w:basedOn w:val="Carpredefinitoparagrafo"/>
    <w:rsid w:val="00130235"/>
  </w:style>
  <w:style w:type="character" w:customStyle="1" w:styleId="titolo10">
    <w:name w:val="titolo1"/>
    <w:basedOn w:val="Carpredefinitoparagrafo"/>
    <w:rsid w:val="00130235"/>
  </w:style>
  <w:style w:type="character" w:customStyle="1" w:styleId="sommario">
    <w:name w:val="sommario"/>
    <w:basedOn w:val="Carpredefinitoparagrafo"/>
    <w:rsid w:val="00130235"/>
  </w:style>
  <w:style w:type="character" w:customStyle="1" w:styleId="txt12">
    <w:name w:val="txt12"/>
    <w:basedOn w:val="Carpredefinitoparagrafo"/>
    <w:rsid w:val="00130235"/>
  </w:style>
  <w:style w:type="character" w:customStyle="1" w:styleId="articolotitolo1">
    <w:name w:val="articolotitolo1"/>
    <w:basedOn w:val="Carpredefinitoparagrafo"/>
    <w:rsid w:val="00130235"/>
    <w:rPr>
      <w:rFonts w:ascii="Verdana" w:hAnsi="Verdana" w:hint="default"/>
      <w:b/>
      <w:bCs w:val="0"/>
      <w:strike w:val="0"/>
      <w:dstrike w:val="0"/>
      <w:color w:val="000000"/>
      <w:u w:val="none"/>
      <w:effect w:val="none"/>
    </w:rPr>
  </w:style>
  <w:style w:type="character" w:customStyle="1" w:styleId="grame">
    <w:name w:val="grame"/>
    <w:basedOn w:val="Carpredefinitoparagrafo"/>
    <w:rsid w:val="00130235"/>
  </w:style>
  <w:style w:type="character" w:customStyle="1" w:styleId="grigioscuro">
    <w:name w:val="grigioscuro"/>
    <w:basedOn w:val="Carpredefinitoparagrafo"/>
    <w:rsid w:val="00130235"/>
  </w:style>
  <w:style w:type="character" w:customStyle="1" w:styleId="fwb1">
    <w:name w:val="fwb1"/>
    <w:rsid w:val="00130235"/>
    <w:rPr>
      <w:b/>
      <w:bCs w:val="0"/>
    </w:rPr>
  </w:style>
  <w:style w:type="character" w:customStyle="1" w:styleId="usercontent">
    <w:name w:val="usercontent"/>
    <w:basedOn w:val="Carpredefinitoparagrafo"/>
    <w:rsid w:val="00130235"/>
  </w:style>
  <w:style w:type="character" w:customStyle="1" w:styleId="credits">
    <w:name w:val="credits"/>
    <w:basedOn w:val="Carpredefinitoparagrafo"/>
    <w:rsid w:val="00130235"/>
  </w:style>
  <w:style w:type="character" w:customStyle="1" w:styleId="metaauthor">
    <w:name w:val="meta_author"/>
    <w:basedOn w:val="Carpredefinitoparagrafo"/>
    <w:rsid w:val="00130235"/>
  </w:style>
  <w:style w:type="character" w:customStyle="1" w:styleId="uficommentbody">
    <w:name w:val="uficommentbody"/>
    <w:basedOn w:val="Carpredefinitoparagrafo"/>
    <w:rsid w:val="00130235"/>
  </w:style>
  <w:style w:type="character" w:customStyle="1" w:styleId="Titolo2Carattere">
    <w:name w:val="Titolo 2 Carattere"/>
    <w:basedOn w:val="Carpredefinitoparagrafo"/>
    <w:link w:val="Titolo2"/>
    <w:rsid w:val="00130235"/>
    <w:rPr>
      <w:rFonts w:ascii="Trebuchet MS" w:eastAsiaTheme="minorEastAsia" w:hAnsi="Trebuchet MS" w:cs="Century Gothic"/>
      <w:color w:val="008000"/>
      <w:sz w:val="16"/>
      <w:szCs w:val="16"/>
      <w:lang w:eastAsia="it-IT"/>
    </w:rPr>
  </w:style>
  <w:style w:type="character" w:customStyle="1" w:styleId="Titolo3Carattere">
    <w:name w:val="Titolo 3 Carattere"/>
    <w:basedOn w:val="Carpredefinitoparagrafo"/>
    <w:link w:val="Titolo3"/>
    <w:uiPriority w:val="9"/>
    <w:rsid w:val="00130235"/>
    <w:rPr>
      <w:rFonts w:ascii="Trebuchet MS" w:eastAsiaTheme="minorEastAsia" w:hAnsi="Trebuchet MS" w:cs="Century Gothic"/>
      <w:b/>
      <w:bCs w:val="0"/>
      <w:color w:val="008000"/>
      <w:sz w:val="22"/>
      <w:szCs w:val="22"/>
      <w:lang w:eastAsia="it-IT"/>
    </w:rPr>
  </w:style>
  <w:style w:type="character" w:customStyle="1" w:styleId="Titolo4Carattere">
    <w:name w:val="Titolo 4 Carattere"/>
    <w:basedOn w:val="Carpredefinitoparagrafo"/>
    <w:link w:val="Titolo4"/>
    <w:uiPriority w:val="9"/>
    <w:rsid w:val="00130235"/>
    <w:rPr>
      <w:rFonts w:ascii="Times New Roman" w:eastAsiaTheme="minorEastAsia" w:hAnsi="Times New Roman" w:cs="Times New Roman"/>
      <w:b/>
      <w:bCs w:val="0"/>
      <w:sz w:val="28"/>
      <w:szCs w:val="28"/>
      <w:lang w:eastAsia="it-IT"/>
    </w:rPr>
  </w:style>
  <w:style w:type="character" w:customStyle="1" w:styleId="Titolo6Carattere">
    <w:name w:val="Titolo 6 Carattere"/>
    <w:basedOn w:val="Carpredefinitoparagrafo"/>
    <w:link w:val="Titolo6"/>
    <w:uiPriority w:val="9"/>
    <w:rsid w:val="00130235"/>
    <w:rPr>
      <w:rFonts w:ascii="Times New Roman" w:eastAsiaTheme="minorEastAsia" w:hAnsi="Times New Roman" w:cs="Times New Roman"/>
      <w:b/>
      <w:bCs w:val="0"/>
      <w:color w:val="008000"/>
      <w:sz w:val="22"/>
      <w:szCs w:val="22"/>
      <w:lang w:eastAsia="it-IT"/>
    </w:rPr>
  </w:style>
  <w:style w:type="paragraph" w:styleId="Sommario1">
    <w:name w:val="toc 1"/>
    <w:basedOn w:val="Normale"/>
    <w:autoRedefine/>
    <w:uiPriority w:val="39"/>
    <w:semiHidden/>
    <w:unhideWhenUsed/>
    <w:rsid w:val="00130235"/>
    <w:pPr>
      <w:ind w:right="-2"/>
    </w:pPr>
  </w:style>
  <w:style w:type="paragraph" w:styleId="Sommario3">
    <w:name w:val="toc 3"/>
    <w:basedOn w:val="Normale"/>
    <w:autoRedefine/>
    <w:uiPriority w:val="39"/>
    <w:semiHidden/>
    <w:unhideWhenUsed/>
    <w:rsid w:val="00130235"/>
    <w:pPr>
      <w:ind w:left="440"/>
    </w:pPr>
    <w:rPr>
      <w:rFonts w:ascii="Times New Roman" w:hAnsi="Times New Roman"/>
    </w:rPr>
  </w:style>
  <w:style w:type="paragraph" w:styleId="Testonotaapidipagina">
    <w:name w:val="footnote text"/>
    <w:basedOn w:val="Normale"/>
    <w:link w:val="TestonotaapidipaginaCarattere"/>
    <w:uiPriority w:val="99"/>
    <w:semiHidden/>
    <w:unhideWhenUsed/>
    <w:rsid w:val="00130235"/>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semiHidden/>
    <w:rsid w:val="00130235"/>
    <w:rPr>
      <w:rFonts w:ascii="Times New Roman" w:eastAsiaTheme="minorEastAsia" w:hAnsi="Times New Roman" w:cs="Times New Roman"/>
      <w:sz w:val="16"/>
      <w:szCs w:val="16"/>
      <w:lang w:eastAsia="it-IT"/>
    </w:rPr>
  </w:style>
  <w:style w:type="paragraph" w:styleId="Intestazione">
    <w:name w:val="header"/>
    <w:basedOn w:val="Normale"/>
    <w:link w:val="IntestazioneCarattere"/>
    <w:uiPriority w:val="99"/>
    <w:semiHidden/>
    <w:unhideWhenUsed/>
    <w:rsid w:val="00130235"/>
    <w:rPr>
      <w:rFonts w:ascii="Times New Roman" w:hAnsi="Times New Roman"/>
    </w:rPr>
  </w:style>
  <w:style w:type="character" w:customStyle="1" w:styleId="IntestazioneCarattere">
    <w:name w:val="Intestazione Carattere"/>
    <w:basedOn w:val="Carpredefinitoparagrafo"/>
    <w:link w:val="Intestazione"/>
    <w:uiPriority w:val="99"/>
    <w:semiHidden/>
    <w:rsid w:val="00130235"/>
    <w:rPr>
      <w:rFonts w:ascii="Times New Roman" w:eastAsiaTheme="minorEastAsia" w:hAnsi="Times New Roman" w:cs="Times New Roman"/>
      <w:sz w:val="22"/>
      <w:szCs w:val="22"/>
      <w:lang w:eastAsia="it-IT"/>
    </w:rPr>
  </w:style>
  <w:style w:type="paragraph" w:styleId="Pidipagina">
    <w:name w:val="footer"/>
    <w:basedOn w:val="Normale"/>
    <w:link w:val="PidipaginaCarattere"/>
    <w:uiPriority w:val="99"/>
    <w:semiHidden/>
    <w:unhideWhenUsed/>
    <w:rsid w:val="00130235"/>
    <w:rPr>
      <w:rFonts w:ascii="Times New Roman" w:hAnsi="Times New Roman"/>
    </w:rPr>
  </w:style>
  <w:style w:type="character" w:customStyle="1" w:styleId="PidipaginaCarattere">
    <w:name w:val="Piè di pagina Carattere"/>
    <w:basedOn w:val="Carpredefinitoparagrafo"/>
    <w:link w:val="Pidipagina"/>
    <w:uiPriority w:val="99"/>
    <w:semiHidden/>
    <w:rsid w:val="00130235"/>
    <w:rPr>
      <w:rFonts w:ascii="Times New Roman" w:eastAsiaTheme="minorEastAsia" w:hAnsi="Times New Roman" w:cs="Times New Roman"/>
      <w:sz w:val="22"/>
      <w:szCs w:val="22"/>
      <w:lang w:eastAsia="it-IT"/>
    </w:rPr>
  </w:style>
  <w:style w:type="character" w:styleId="Rimandonotaapidipagina">
    <w:name w:val="footnote reference"/>
    <w:basedOn w:val="Carpredefinitoparagrafo"/>
    <w:uiPriority w:val="99"/>
    <w:semiHidden/>
    <w:unhideWhenUsed/>
    <w:rsid w:val="00130235"/>
    <w:rPr>
      <w:vertAlign w:val="superscript"/>
    </w:rPr>
  </w:style>
  <w:style w:type="paragraph" w:styleId="Data">
    <w:name w:val="Date"/>
    <w:basedOn w:val="Normale"/>
    <w:link w:val="DataCarattere"/>
    <w:uiPriority w:val="99"/>
    <w:semiHidden/>
    <w:unhideWhenUsed/>
    <w:rsid w:val="00130235"/>
  </w:style>
  <w:style w:type="character" w:customStyle="1" w:styleId="DataCarattere">
    <w:name w:val="Data Carattere"/>
    <w:basedOn w:val="Carpredefinitoparagrafo"/>
    <w:link w:val="Data"/>
    <w:uiPriority w:val="99"/>
    <w:semiHidden/>
    <w:rsid w:val="00130235"/>
    <w:rPr>
      <w:rFonts w:ascii="Trebuchet MS" w:eastAsiaTheme="minorEastAsia" w:hAnsi="Trebuchet MS" w:cs="Times New Roman"/>
      <w:color w:val="008000"/>
      <w:sz w:val="16"/>
      <w:szCs w:val="16"/>
      <w:lang w:eastAsia="it-IT"/>
    </w:rPr>
  </w:style>
  <w:style w:type="paragraph" w:styleId="Testodelblocco">
    <w:name w:val="Block Text"/>
    <w:basedOn w:val="Normale"/>
    <w:uiPriority w:val="99"/>
    <w:semiHidden/>
    <w:unhideWhenUsed/>
    <w:rsid w:val="00130235"/>
    <w:pPr>
      <w:ind w:left="480"/>
    </w:pPr>
    <w:rPr>
      <w:color w:val="FF0000"/>
      <w:sz w:val="18"/>
      <w:szCs w:val="18"/>
    </w:rPr>
  </w:style>
  <w:style w:type="paragraph" w:styleId="Testonormale">
    <w:name w:val="Plain Text"/>
    <w:basedOn w:val="Normale"/>
    <w:link w:val="TestonormaleCarattere"/>
    <w:uiPriority w:val="99"/>
    <w:semiHidden/>
    <w:unhideWhenUsed/>
    <w:rsid w:val="00130235"/>
    <w:rPr>
      <w:rFonts w:ascii="Calibri" w:hAnsi="Calibri"/>
      <w:szCs w:val="21"/>
    </w:rPr>
  </w:style>
  <w:style w:type="character" w:customStyle="1" w:styleId="TestonormaleCarattere">
    <w:name w:val="Testo normale Carattere"/>
    <w:basedOn w:val="Carpredefinitoparagrafo"/>
    <w:link w:val="Testonormale"/>
    <w:uiPriority w:val="99"/>
    <w:semiHidden/>
    <w:rsid w:val="00130235"/>
    <w:rPr>
      <w:rFonts w:ascii="Calibri" w:hAnsi="Calibri"/>
      <w:sz w:val="22"/>
      <w:szCs w:val="21"/>
    </w:rPr>
  </w:style>
  <w:style w:type="paragraph" w:styleId="Testofumetto">
    <w:name w:val="Balloon Text"/>
    <w:basedOn w:val="Normale"/>
    <w:link w:val="TestofumettoCarattere"/>
    <w:uiPriority w:val="99"/>
    <w:semiHidden/>
    <w:unhideWhenUsed/>
    <w:rsid w:val="00130235"/>
    <w:rPr>
      <w:rFonts w:ascii="Tahoma" w:hAnsi="Tahoma" w:cs="Tahoma"/>
    </w:rPr>
  </w:style>
  <w:style w:type="character" w:customStyle="1" w:styleId="TestofumettoCarattere">
    <w:name w:val="Testo fumetto Carattere"/>
    <w:basedOn w:val="Carpredefinitoparagrafo"/>
    <w:link w:val="Testofumetto"/>
    <w:uiPriority w:val="99"/>
    <w:semiHidden/>
    <w:rsid w:val="00130235"/>
    <w:rPr>
      <w:rFonts w:ascii="Tahoma" w:eastAsiaTheme="minorEastAsia" w:hAnsi="Tahoma" w:cs="Tahoma"/>
      <w:sz w:val="16"/>
      <w:szCs w:val="16"/>
      <w:lang w:eastAsia="it-IT"/>
    </w:rPr>
  </w:style>
  <w:style w:type="table" w:styleId="Grigliatabella">
    <w:name w:val="Table Grid"/>
    <w:basedOn w:val="Tabellanormale"/>
    <w:uiPriority w:val="59"/>
    <w:rsid w:val="00130235"/>
    <w:rPr>
      <w:rFonts w:ascii="Times New Roman" w:hAnsi="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basedOn w:val="Normale"/>
    <w:uiPriority w:val="1"/>
    <w:qFormat/>
    <w:rsid w:val="00130235"/>
    <w:pPr>
      <w:ind w:left="2160"/>
    </w:pPr>
    <w:rPr>
      <w:color w:val="0F243E"/>
    </w:rPr>
  </w:style>
  <w:style w:type="paragraph" w:styleId="Paragrafoelenco">
    <w:name w:val="List Paragraph"/>
    <w:basedOn w:val="Normale"/>
    <w:uiPriority w:val="34"/>
    <w:qFormat/>
    <w:rsid w:val="00130235"/>
    <w:pPr>
      <w:ind w:left="720"/>
    </w:pPr>
  </w:style>
  <w:style w:type="paragraph" w:customStyle="1" w:styleId="Default">
    <w:name w:val="Default"/>
    <w:rsid w:val="00E6219B"/>
    <w:pPr>
      <w:autoSpaceDE w:val="0"/>
      <w:autoSpaceDN w:val="0"/>
      <w:adjustRightInd w:val="0"/>
      <w:spacing w:line="240" w:lineRule="auto"/>
      <w:ind w:left="0" w:right="0"/>
      <w:jc w:val="left"/>
    </w:pPr>
    <w:rPr>
      <w:rFonts w:ascii="Cambria" w:hAnsi="Cambria" w:cs="Cambri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imes New Roman"/>
        <w:bCs/>
        <w:iCs/>
        <w:kern w:val="36"/>
        <w:sz w:val="22"/>
        <w:szCs w:val="22"/>
        <w:lang w:val="it-IT" w:eastAsia="en-US" w:bidi="ar-SA"/>
      </w:rPr>
    </w:rPrDefault>
    <w:pPrDefault>
      <w:pPr>
        <w:spacing w:line="276" w:lineRule="auto"/>
        <w:ind w:left="23" w:right="-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BEE"/>
    <w:pPr>
      <w:spacing w:line="240" w:lineRule="auto"/>
      <w:ind w:left="0" w:right="0"/>
    </w:pPr>
    <w:rPr>
      <w:bCs w:val="0"/>
      <w:iCs w:val="0"/>
      <w:kern w:val="0"/>
      <w:sz w:val="24"/>
      <w:szCs w:val="24"/>
      <w:lang w:eastAsia="it-IT"/>
    </w:rPr>
  </w:style>
  <w:style w:type="paragraph" w:styleId="Titolo1">
    <w:name w:val="heading 1"/>
    <w:basedOn w:val="Normale"/>
    <w:link w:val="Titolo1Carattere"/>
    <w:uiPriority w:val="9"/>
    <w:qFormat/>
    <w:rsid w:val="00130235"/>
    <w:pPr>
      <w:keepNext/>
      <w:spacing w:before="240" w:after="60"/>
      <w:ind w:left="480" w:right="34"/>
      <w:outlineLvl w:val="0"/>
    </w:pPr>
    <w:rPr>
      <w:rFonts w:cs="Century Gothic"/>
      <w:b/>
      <w:bCs/>
      <w:sz w:val="32"/>
      <w:szCs w:val="32"/>
    </w:rPr>
  </w:style>
  <w:style w:type="paragraph" w:styleId="Titolo2">
    <w:name w:val="heading 2"/>
    <w:basedOn w:val="Normale"/>
    <w:link w:val="Titolo2Carattere"/>
    <w:qFormat/>
    <w:rsid w:val="00130235"/>
    <w:pPr>
      <w:keepNext/>
      <w:spacing w:before="240" w:after="60"/>
      <w:jc w:val="center"/>
      <w:outlineLvl w:val="1"/>
    </w:pPr>
    <w:rPr>
      <w:rFonts w:cs="Century Gothic"/>
    </w:rPr>
  </w:style>
  <w:style w:type="paragraph" w:styleId="Titolo3">
    <w:name w:val="heading 3"/>
    <w:basedOn w:val="Normale"/>
    <w:link w:val="Titolo3Carattere"/>
    <w:uiPriority w:val="9"/>
    <w:qFormat/>
    <w:rsid w:val="00130235"/>
    <w:pPr>
      <w:keepNext/>
      <w:spacing w:before="240" w:after="60"/>
      <w:outlineLvl w:val="2"/>
    </w:pPr>
    <w:rPr>
      <w:rFonts w:cs="Century Gothic"/>
      <w:b/>
      <w:bCs/>
    </w:rPr>
  </w:style>
  <w:style w:type="paragraph" w:styleId="Titolo4">
    <w:name w:val="heading 4"/>
    <w:basedOn w:val="Normale"/>
    <w:link w:val="Titolo4Carattere"/>
    <w:uiPriority w:val="9"/>
    <w:qFormat/>
    <w:rsid w:val="00130235"/>
    <w:pPr>
      <w:keepNext/>
      <w:spacing w:before="240" w:after="60"/>
      <w:outlineLvl w:val="3"/>
    </w:pPr>
    <w:rPr>
      <w:rFonts w:ascii="Times New Roman" w:hAnsi="Times New Roman"/>
      <w:b/>
      <w:bCs/>
      <w:sz w:val="28"/>
      <w:szCs w:val="28"/>
    </w:rPr>
  </w:style>
  <w:style w:type="paragraph" w:styleId="Titolo6">
    <w:name w:val="heading 6"/>
    <w:basedOn w:val="Normale"/>
    <w:link w:val="Titolo6Carattere"/>
    <w:uiPriority w:val="9"/>
    <w:qFormat/>
    <w:rsid w:val="00130235"/>
    <w:pPr>
      <w:spacing w:before="240" w:after="60"/>
      <w:outlineLvl w:val="5"/>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qFormat/>
    <w:rsid w:val="00424BEE"/>
    <w:rPr>
      <w:rFonts w:ascii="Century Gothic" w:eastAsia="SimSun" w:hAnsi="Century Gothic" w:hint="default"/>
      <w:i/>
      <w:color w:val="002776"/>
      <w:sz w:val="26"/>
      <w:szCs w:val="28"/>
      <w:u w:val="none"/>
    </w:rPr>
  </w:style>
  <w:style w:type="paragraph" w:styleId="NormaleWeb">
    <w:name w:val="Normal (Web)"/>
    <w:basedOn w:val="Normale"/>
    <w:uiPriority w:val="99"/>
    <w:unhideWhenUsed/>
    <w:rsid w:val="00424BEE"/>
    <w:pPr>
      <w:spacing w:before="100" w:beforeAutospacing="1" w:after="100" w:afterAutospacing="1"/>
    </w:pPr>
    <w:rPr>
      <w:rFonts w:eastAsia="Times New Roman" w:cs="Century Gothic"/>
      <w:bCs/>
      <w:iCs/>
      <w:kern w:val="36"/>
    </w:rPr>
  </w:style>
  <w:style w:type="character" w:customStyle="1" w:styleId="Titolo1Carattere">
    <w:name w:val="Titolo 1 Carattere"/>
    <w:basedOn w:val="Carpredefinitoparagrafo"/>
    <w:link w:val="Titolo1"/>
    <w:uiPriority w:val="9"/>
    <w:rsid w:val="00130235"/>
    <w:rPr>
      <w:rFonts w:ascii="Trebuchet MS" w:eastAsiaTheme="minorEastAsia" w:hAnsi="Trebuchet MS" w:cs="Century Gothic"/>
      <w:b/>
      <w:bCs w:val="0"/>
      <w:kern w:val="36"/>
      <w:sz w:val="32"/>
      <w:szCs w:val="32"/>
      <w:lang w:eastAsia="it-IT"/>
    </w:rPr>
  </w:style>
  <w:style w:type="paragraph" w:styleId="Titolo">
    <w:name w:val="Title"/>
    <w:basedOn w:val="Normale"/>
    <w:link w:val="TitoloCarattere"/>
    <w:uiPriority w:val="10"/>
    <w:qFormat/>
    <w:rsid w:val="00130235"/>
    <w:pPr>
      <w:spacing w:before="240" w:after="60"/>
      <w:jc w:val="center"/>
    </w:pPr>
    <w:rPr>
      <w:rFonts w:ascii="Arial" w:hAnsi="Arial" w:cs="Arial"/>
      <w:b/>
      <w:bCs/>
      <w:sz w:val="32"/>
      <w:szCs w:val="32"/>
    </w:rPr>
  </w:style>
  <w:style w:type="character" w:customStyle="1" w:styleId="TitoloCarattere">
    <w:name w:val="Titolo Carattere"/>
    <w:basedOn w:val="Carpredefinitoparagrafo"/>
    <w:link w:val="Titolo"/>
    <w:uiPriority w:val="10"/>
    <w:rsid w:val="00130235"/>
    <w:rPr>
      <w:rFonts w:ascii="Arial" w:eastAsiaTheme="minorEastAsia" w:hAnsi="Arial" w:cs="Arial"/>
      <w:b/>
      <w:bCs w:val="0"/>
      <w:color w:val="008000"/>
      <w:sz w:val="32"/>
      <w:szCs w:val="32"/>
      <w:lang w:eastAsia="it-IT"/>
    </w:rPr>
  </w:style>
  <w:style w:type="paragraph" w:styleId="Sottotitolo">
    <w:name w:val="Subtitle"/>
    <w:basedOn w:val="Normale"/>
    <w:next w:val="Normale"/>
    <w:link w:val="SottotitoloCarattere"/>
    <w:uiPriority w:val="11"/>
    <w:qFormat/>
    <w:rsid w:val="00130235"/>
    <w:pPr>
      <w:numPr>
        <w:ilvl w:val="1"/>
      </w:numPr>
      <w:ind w:left="600"/>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130235"/>
    <w:rPr>
      <w:rFonts w:asciiTheme="majorHAnsi" w:eastAsiaTheme="majorEastAsia" w:hAnsiTheme="majorHAnsi" w:cstheme="majorBidi"/>
      <w:i/>
      <w:iCs w:val="0"/>
      <w:color w:val="4F81BD" w:themeColor="accent1"/>
      <w:spacing w:val="15"/>
      <w:sz w:val="24"/>
      <w:szCs w:val="24"/>
      <w:lang w:eastAsia="it-IT"/>
    </w:rPr>
  </w:style>
  <w:style w:type="paragraph" w:customStyle="1" w:styleId="link">
    <w:name w:val="link"/>
    <w:basedOn w:val="Normale"/>
    <w:link w:val="linkCarattere"/>
    <w:autoRedefine/>
    <w:uiPriority w:val="99"/>
    <w:rsid w:val="009B4EA1"/>
    <w:pPr>
      <w:tabs>
        <w:tab w:val="left" w:pos="708"/>
      </w:tabs>
      <w:spacing w:before="100" w:beforeAutospacing="1" w:after="100"/>
      <w:ind w:left="170" w:right="-39"/>
    </w:pPr>
    <w:rPr>
      <w:rFonts w:cs="Century Gothic"/>
    </w:rPr>
  </w:style>
  <w:style w:type="character" w:customStyle="1" w:styleId="linkCarattere">
    <w:name w:val="link Carattere"/>
    <w:basedOn w:val="Carpredefinitoparagrafo"/>
    <w:link w:val="link"/>
    <w:uiPriority w:val="99"/>
    <w:locked/>
    <w:rsid w:val="009B4EA1"/>
    <w:rPr>
      <w:rFonts w:cs="Century Gothic"/>
    </w:rPr>
  </w:style>
  <w:style w:type="character" w:styleId="Collegamentovisitato">
    <w:name w:val="FollowedHyperlink"/>
    <w:basedOn w:val="Carpredefinitoparagrafo"/>
    <w:uiPriority w:val="99"/>
    <w:semiHidden/>
    <w:unhideWhenUsed/>
    <w:qFormat/>
    <w:rsid w:val="00130235"/>
    <w:rPr>
      <w:rFonts w:ascii="Century Gothic" w:hAnsi="Century Gothic" w:hint="default"/>
      <w:strike w:val="0"/>
      <w:dstrike w:val="0"/>
      <w:color w:val="7030A0"/>
      <w:u w:val="none"/>
      <w:effect w:val="none"/>
    </w:rPr>
  </w:style>
  <w:style w:type="paragraph" w:customStyle="1" w:styleId="msolistparagraphcxspfirst">
    <w:name w:val="msolistparagraphcxspfirst"/>
    <w:basedOn w:val="Normale"/>
    <w:uiPriority w:val="99"/>
    <w:semiHidden/>
    <w:rsid w:val="00130235"/>
    <w:pPr>
      <w:ind w:left="720"/>
    </w:pPr>
  </w:style>
  <w:style w:type="paragraph" w:customStyle="1" w:styleId="msolistparagraphcxspmiddle">
    <w:name w:val="msolistparagraphcxspmiddle"/>
    <w:basedOn w:val="Normale"/>
    <w:uiPriority w:val="99"/>
    <w:semiHidden/>
    <w:rsid w:val="00130235"/>
    <w:pPr>
      <w:ind w:left="720"/>
    </w:pPr>
  </w:style>
  <w:style w:type="paragraph" w:customStyle="1" w:styleId="msolistparagraphcxsplast">
    <w:name w:val="msolistparagraphcxsplast"/>
    <w:basedOn w:val="Normale"/>
    <w:uiPriority w:val="99"/>
    <w:semiHidden/>
    <w:rsid w:val="00130235"/>
    <w:pPr>
      <w:ind w:left="720"/>
    </w:pPr>
  </w:style>
  <w:style w:type="paragraph" w:customStyle="1" w:styleId="Stile1">
    <w:name w:val="Stile1"/>
    <w:basedOn w:val="Normale"/>
    <w:uiPriority w:val="99"/>
    <w:semiHidden/>
    <w:rsid w:val="00130235"/>
    <w:rPr>
      <w:rFonts w:ascii="Garamond" w:hAnsi="Garamond"/>
    </w:rPr>
  </w:style>
  <w:style w:type="paragraph" w:customStyle="1" w:styleId="msonospacing0">
    <w:name w:val="msonospacing"/>
    <w:basedOn w:val="Normale"/>
    <w:uiPriority w:val="1"/>
    <w:semiHidden/>
    <w:qFormat/>
    <w:rsid w:val="00130235"/>
    <w:pPr>
      <w:ind w:left="2160"/>
    </w:pPr>
    <w:rPr>
      <w:color w:val="0F243E"/>
    </w:rPr>
  </w:style>
  <w:style w:type="paragraph" w:customStyle="1" w:styleId="by-line">
    <w:name w:val="by-line"/>
    <w:basedOn w:val="Normale"/>
    <w:uiPriority w:val="99"/>
    <w:semiHidden/>
    <w:rsid w:val="00130235"/>
    <w:pPr>
      <w:spacing w:before="100" w:beforeAutospacing="1" w:after="100"/>
    </w:pPr>
  </w:style>
  <w:style w:type="paragraph" w:customStyle="1" w:styleId="msochpdefault">
    <w:name w:val="msochpdefault"/>
    <w:basedOn w:val="Normale"/>
    <w:uiPriority w:val="99"/>
    <w:semiHidden/>
    <w:rsid w:val="00130235"/>
    <w:pPr>
      <w:spacing w:before="100" w:beforeAutospacing="1" w:after="100"/>
    </w:pPr>
    <w:rPr>
      <w:rFonts w:ascii="Times New Roman" w:hAnsi="Times New Roman"/>
    </w:rPr>
  </w:style>
  <w:style w:type="paragraph" w:customStyle="1" w:styleId="msotocheading0">
    <w:name w:val="msotocheading"/>
    <w:basedOn w:val="Titolo1"/>
    <w:next w:val="Normale"/>
    <w:uiPriority w:val="39"/>
    <w:semiHidden/>
    <w:qFormat/>
    <w:rsid w:val="00130235"/>
    <w:pPr>
      <w:keepLines/>
      <w:spacing w:before="480" w:after="0"/>
      <w:ind w:left="0" w:right="0"/>
      <w:outlineLvl w:val="9"/>
    </w:pPr>
    <w:rPr>
      <w:rFonts w:ascii="Cambria" w:hAnsi="Cambria" w:cs="Times New Roman"/>
      <w:color w:val="365F91"/>
      <w:sz w:val="28"/>
      <w:szCs w:val="28"/>
    </w:rPr>
  </w:style>
  <w:style w:type="paragraph" w:customStyle="1" w:styleId="3Fonction">
    <w:name w:val="3 Fonction"/>
    <w:basedOn w:val="Normale"/>
    <w:next w:val="Normale"/>
    <w:uiPriority w:val="99"/>
    <w:semiHidden/>
    <w:rsid w:val="0013023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120"/>
    </w:pPr>
    <w:rPr>
      <w:rFonts w:ascii="Arial" w:hAnsi="Arial"/>
      <w:spacing w:val="-2"/>
      <w:sz w:val="28"/>
      <w:lang w:val="fr-FR" w:eastAsia="en-GB"/>
    </w:rPr>
  </w:style>
  <w:style w:type="paragraph" w:customStyle="1" w:styleId="msonospacing00">
    <w:name w:val="msonospacing0"/>
    <w:basedOn w:val="Normale"/>
    <w:uiPriority w:val="99"/>
    <w:semiHidden/>
    <w:qFormat/>
    <w:rsid w:val="00130235"/>
    <w:pPr>
      <w:spacing w:before="100" w:beforeAutospacing="1" w:after="100"/>
    </w:pPr>
    <w:rPr>
      <w:rFonts w:cs="Century Gothic"/>
    </w:rPr>
  </w:style>
  <w:style w:type="character" w:customStyle="1" w:styleId="occhiello">
    <w:name w:val="occhiello"/>
    <w:basedOn w:val="Carpredefinitoparagrafo"/>
    <w:rsid w:val="00130235"/>
  </w:style>
  <w:style w:type="character" w:customStyle="1" w:styleId="titolo10">
    <w:name w:val="titolo1"/>
    <w:basedOn w:val="Carpredefinitoparagrafo"/>
    <w:rsid w:val="00130235"/>
  </w:style>
  <w:style w:type="character" w:customStyle="1" w:styleId="sommario">
    <w:name w:val="sommario"/>
    <w:basedOn w:val="Carpredefinitoparagrafo"/>
    <w:rsid w:val="00130235"/>
  </w:style>
  <w:style w:type="character" w:customStyle="1" w:styleId="txt12">
    <w:name w:val="txt12"/>
    <w:basedOn w:val="Carpredefinitoparagrafo"/>
    <w:rsid w:val="00130235"/>
  </w:style>
  <w:style w:type="character" w:customStyle="1" w:styleId="articolotitolo1">
    <w:name w:val="articolotitolo1"/>
    <w:basedOn w:val="Carpredefinitoparagrafo"/>
    <w:rsid w:val="00130235"/>
    <w:rPr>
      <w:rFonts w:ascii="Verdana" w:hAnsi="Verdana" w:hint="default"/>
      <w:b/>
      <w:bCs w:val="0"/>
      <w:strike w:val="0"/>
      <w:dstrike w:val="0"/>
      <w:color w:val="000000"/>
      <w:u w:val="none"/>
      <w:effect w:val="none"/>
    </w:rPr>
  </w:style>
  <w:style w:type="character" w:customStyle="1" w:styleId="grame">
    <w:name w:val="grame"/>
    <w:basedOn w:val="Carpredefinitoparagrafo"/>
    <w:rsid w:val="00130235"/>
  </w:style>
  <w:style w:type="character" w:customStyle="1" w:styleId="grigioscuro">
    <w:name w:val="grigioscuro"/>
    <w:basedOn w:val="Carpredefinitoparagrafo"/>
    <w:rsid w:val="00130235"/>
  </w:style>
  <w:style w:type="character" w:customStyle="1" w:styleId="fwb1">
    <w:name w:val="fwb1"/>
    <w:rsid w:val="00130235"/>
    <w:rPr>
      <w:b/>
      <w:bCs w:val="0"/>
    </w:rPr>
  </w:style>
  <w:style w:type="character" w:customStyle="1" w:styleId="usercontent">
    <w:name w:val="usercontent"/>
    <w:basedOn w:val="Carpredefinitoparagrafo"/>
    <w:rsid w:val="00130235"/>
  </w:style>
  <w:style w:type="character" w:customStyle="1" w:styleId="credits">
    <w:name w:val="credits"/>
    <w:basedOn w:val="Carpredefinitoparagrafo"/>
    <w:rsid w:val="00130235"/>
  </w:style>
  <w:style w:type="character" w:customStyle="1" w:styleId="metaauthor">
    <w:name w:val="meta_author"/>
    <w:basedOn w:val="Carpredefinitoparagrafo"/>
    <w:rsid w:val="00130235"/>
  </w:style>
  <w:style w:type="character" w:customStyle="1" w:styleId="uficommentbody">
    <w:name w:val="uficommentbody"/>
    <w:basedOn w:val="Carpredefinitoparagrafo"/>
    <w:rsid w:val="00130235"/>
  </w:style>
  <w:style w:type="character" w:customStyle="1" w:styleId="Titolo2Carattere">
    <w:name w:val="Titolo 2 Carattere"/>
    <w:basedOn w:val="Carpredefinitoparagrafo"/>
    <w:link w:val="Titolo2"/>
    <w:rsid w:val="00130235"/>
    <w:rPr>
      <w:rFonts w:ascii="Trebuchet MS" w:eastAsiaTheme="minorEastAsia" w:hAnsi="Trebuchet MS" w:cs="Century Gothic"/>
      <w:color w:val="008000"/>
      <w:sz w:val="16"/>
      <w:szCs w:val="16"/>
      <w:lang w:eastAsia="it-IT"/>
    </w:rPr>
  </w:style>
  <w:style w:type="character" w:customStyle="1" w:styleId="Titolo3Carattere">
    <w:name w:val="Titolo 3 Carattere"/>
    <w:basedOn w:val="Carpredefinitoparagrafo"/>
    <w:link w:val="Titolo3"/>
    <w:uiPriority w:val="9"/>
    <w:rsid w:val="00130235"/>
    <w:rPr>
      <w:rFonts w:ascii="Trebuchet MS" w:eastAsiaTheme="minorEastAsia" w:hAnsi="Trebuchet MS" w:cs="Century Gothic"/>
      <w:b/>
      <w:bCs w:val="0"/>
      <w:color w:val="008000"/>
      <w:sz w:val="22"/>
      <w:szCs w:val="22"/>
      <w:lang w:eastAsia="it-IT"/>
    </w:rPr>
  </w:style>
  <w:style w:type="character" w:customStyle="1" w:styleId="Titolo4Carattere">
    <w:name w:val="Titolo 4 Carattere"/>
    <w:basedOn w:val="Carpredefinitoparagrafo"/>
    <w:link w:val="Titolo4"/>
    <w:uiPriority w:val="9"/>
    <w:rsid w:val="00130235"/>
    <w:rPr>
      <w:rFonts w:ascii="Times New Roman" w:eastAsiaTheme="minorEastAsia" w:hAnsi="Times New Roman" w:cs="Times New Roman"/>
      <w:b/>
      <w:bCs w:val="0"/>
      <w:sz w:val="28"/>
      <w:szCs w:val="28"/>
      <w:lang w:eastAsia="it-IT"/>
    </w:rPr>
  </w:style>
  <w:style w:type="character" w:customStyle="1" w:styleId="Titolo6Carattere">
    <w:name w:val="Titolo 6 Carattere"/>
    <w:basedOn w:val="Carpredefinitoparagrafo"/>
    <w:link w:val="Titolo6"/>
    <w:uiPriority w:val="9"/>
    <w:rsid w:val="00130235"/>
    <w:rPr>
      <w:rFonts w:ascii="Times New Roman" w:eastAsiaTheme="minorEastAsia" w:hAnsi="Times New Roman" w:cs="Times New Roman"/>
      <w:b/>
      <w:bCs w:val="0"/>
      <w:color w:val="008000"/>
      <w:sz w:val="22"/>
      <w:szCs w:val="22"/>
      <w:lang w:eastAsia="it-IT"/>
    </w:rPr>
  </w:style>
  <w:style w:type="paragraph" w:styleId="Sommario1">
    <w:name w:val="toc 1"/>
    <w:basedOn w:val="Normale"/>
    <w:autoRedefine/>
    <w:uiPriority w:val="39"/>
    <w:semiHidden/>
    <w:unhideWhenUsed/>
    <w:rsid w:val="00130235"/>
    <w:pPr>
      <w:ind w:right="-2"/>
    </w:pPr>
  </w:style>
  <w:style w:type="paragraph" w:styleId="Sommario3">
    <w:name w:val="toc 3"/>
    <w:basedOn w:val="Normale"/>
    <w:autoRedefine/>
    <w:uiPriority w:val="39"/>
    <w:semiHidden/>
    <w:unhideWhenUsed/>
    <w:rsid w:val="00130235"/>
    <w:pPr>
      <w:ind w:left="440"/>
    </w:pPr>
    <w:rPr>
      <w:rFonts w:ascii="Times New Roman" w:hAnsi="Times New Roman"/>
    </w:rPr>
  </w:style>
  <w:style w:type="paragraph" w:styleId="Testonotaapidipagina">
    <w:name w:val="footnote text"/>
    <w:basedOn w:val="Normale"/>
    <w:link w:val="TestonotaapidipaginaCarattere"/>
    <w:uiPriority w:val="99"/>
    <w:semiHidden/>
    <w:unhideWhenUsed/>
    <w:rsid w:val="00130235"/>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semiHidden/>
    <w:rsid w:val="00130235"/>
    <w:rPr>
      <w:rFonts w:ascii="Times New Roman" w:eastAsiaTheme="minorEastAsia" w:hAnsi="Times New Roman" w:cs="Times New Roman"/>
      <w:sz w:val="16"/>
      <w:szCs w:val="16"/>
      <w:lang w:eastAsia="it-IT"/>
    </w:rPr>
  </w:style>
  <w:style w:type="paragraph" w:styleId="Intestazione">
    <w:name w:val="header"/>
    <w:basedOn w:val="Normale"/>
    <w:link w:val="IntestazioneCarattere"/>
    <w:uiPriority w:val="99"/>
    <w:semiHidden/>
    <w:unhideWhenUsed/>
    <w:rsid w:val="00130235"/>
    <w:rPr>
      <w:rFonts w:ascii="Times New Roman" w:hAnsi="Times New Roman"/>
    </w:rPr>
  </w:style>
  <w:style w:type="character" w:customStyle="1" w:styleId="IntestazioneCarattere">
    <w:name w:val="Intestazione Carattere"/>
    <w:basedOn w:val="Carpredefinitoparagrafo"/>
    <w:link w:val="Intestazione"/>
    <w:uiPriority w:val="99"/>
    <w:semiHidden/>
    <w:rsid w:val="00130235"/>
    <w:rPr>
      <w:rFonts w:ascii="Times New Roman" w:eastAsiaTheme="minorEastAsia" w:hAnsi="Times New Roman" w:cs="Times New Roman"/>
      <w:sz w:val="22"/>
      <w:szCs w:val="22"/>
      <w:lang w:eastAsia="it-IT"/>
    </w:rPr>
  </w:style>
  <w:style w:type="paragraph" w:styleId="Pidipagina">
    <w:name w:val="footer"/>
    <w:basedOn w:val="Normale"/>
    <w:link w:val="PidipaginaCarattere"/>
    <w:uiPriority w:val="99"/>
    <w:semiHidden/>
    <w:unhideWhenUsed/>
    <w:rsid w:val="00130235"/>
    <w:rPr>
      <w:rFonts w:ascii="Times New Roman" w:hAnsi="Times New Roman"/>
    </w:rPr>
  </w:style>
  <w:style w:type="character" w:customStyle="1" w:styleId="PidipaginaCarattere">
    <w:name w:val="Piè di pagina Carattere"/>
    <w:basedOn w:val="Carpredefinitoparagrafo"/>
    <w:link w:val="Pidipagina"/>
    <w:uiPriority w:val="99"/>
    <w:semiHidden/>
    <w:rsid w:val="00130235"/>
    <w:rPr>
      <w:rFonts w:ascii="Times New Roman" w:eastAsiaTheme="minorEastAsia" w:hAnsi="Times New Roman" w:cs="Times New Roman"/>
      <w:sz w:val="22"/>
      <w:szCs w:val="22"/>
      <w:lang w:eastAsia="it-IT"/>
    </w:rPr>
  </w:style>
  <w:style w:type="character" w:styleId="Rimandonotaapidipagina">
    <w:name w:val="footnote reference"/>
    <w:basedOn w:val="Carpredefinitoparagrafo"/>
    <w:uiPriority w:val="99"/>
    <w:semiHidden/>
    <w:unhideWhenUsed/>
    <w:rsid w:val="00130235"/>
    <w:rPr>
      <w:vertAlign w:val="superscript"/>
    </w:rPr>
  </w:style>
  <w:style w:type="paragraph" w:styleId="Data">
    <w:name w:val="Date"/>
    <w:basedOn w:val="Normale"/>
    <w:link w:val="DataCarattere"/>
    <w:uiPriority w:val="99"/>
    <w:semiHidden/>
    <w:unhideWhenUsed/>
    <w:rsid w:val="00130235"/>
  </w:style>
  <w:style w:type="character" w:customStyle="1" w:styleId="DataCarattere">
    <w:name w:val="Data Carattere"/>
    <w:basedOn w:val="Carpredefinitoparagrafo"/>
    <w:link w:val="Data"/>
    <w:uiPriority w:val="99"/>
    <w:semiHidden/>
    <w:rsid w:val="00130235"/>
    <w:rPr>
      <w:rFonts w:ascii="Trebuchet MS" w:eastAsiaTheme="minorEastAsia" w:hAnsi="Trebuchet MS" w:cs="Times New Roman"/>
      <w:color w:val="008000"/>
      <w:sz w:val="16"/>
      <w:szCs w:val="16"/>
      <w:lang w:eastAsia="it-IT"/>
    </w:rPr>
  </w:style>
  <w:style w:type="paragraph" w:styleId="Testodelblocco">
    <w:name w:val="Block Text"/>
    <w:basedOn w:val="Normale"/>
    <w:uiPriority w:val="99"/>
    <w:semiHidden/>
    <w:unhideWhenUsed/>
    <w:rsid w:val="00130235"/>
    <w:pPr>
      <w:ind w:left="480"/>
    </w:pPr>
    <w:rPr>
      <w:color w:val="FF0000"/>
      <w:sz w:val="18"/>
      <w:szCs w:val="18"/>
    </w:rPr>
  </w:style>
  <w:style w:type="paragraph" w:styleId="Testonormale">
    <w:name w:val="Plain Text"/>
    <w:basedOn w:val="Normale"/>
    <w:link w:val="TestonormaleCarattere"/>
    <w:uiPriority w:val="99"/>
    <w:semiHidden/>
    <w:unhideWhenUsed/>
    <w:rsid w:val="00130235"/>
    <w:rPr>
      <w:rFonts w:ascii="Calibri" w:hAnsi="Calibri"/>
      <w:szCs w:val="21"/>
    </w:rPr>
  </w:style>
  <w:style w:type="character" w:customStyle="1" w:styleId="TestonormaleCarattere">
    <w:name w:val="Testo normale Carattere"/>
    <w:basedOn w:val="Carpredefinitoparagrafo"/>
    <w:link w:val="Testonormale"/>
    <w:uiPriority w:val="99"/>
    <w:semiHidden/>
    <w:rsid w:val="00130235"/>
    <w:rPr>
      <w:rFonts w:ascii="Calibri" w:hAnsi="Calibri"/>
      <w:sz w:val="22"/>
      <w:szCs w:val="21"/>
    </w:rPr>
  </w:style>
  <w:style w:type="paragraph" w:styleId="Testofumetto">
    <w:name w:val="Balloon Text"/>
    <w:basedOn w:val="Normale"/>
    <w:link w:val="TestofumettoCarattere"/>
    <w:uiPriority w:val="99"/>
    <w:semiHidden/>
    <w:unhideWhenUsed/>
    <w:rsid w:val="00130235"/>
    <w:rPr>
      <w:rFonts w:ascii="Tahoma" w:hAnsi="Tahoma" w:cs="Tahoma"/>
    </w:rPr>
  </w:style>
  <w:style w:type="character" w:customStyle="1" w:styleId="TestofumettoCarattere">
    <w:name w:val="Testo fumetto Carattere"/>
    <w:basedOn w:val="Carpredefinitoparagrafo"/>
    <w:link w:val="Testofumetto"/>
    <w:uiPriority w:val="99"/>
    <w:semiHidden/>
    <w:rsid w:val="00130235"/>
    <w:rPr>
      <w:rFonts w:ascii="Tahoma" w:eastAsiaTheme="minorEastAsia" w:hAnsi="Tahoma" w:cs="Tahoma"/>
      <w:sz w:val="16"/>
      <w:szCs w:val="16"/>
      <w:lang w:eastAsia="it-IT"/>
    </w:rPr>
  </w:style>
  <w:style w:type="table" w:styleId="Grigliatabella">
    <w:name w:val="Table Grid"/>
    <w:basedOn w:val="Tabellanormale"/>
    <w:uiPriority w:val="59"/>
    <w:rsid w:val="00130235"/>
    <w:rPr>
      <w:rFonts w:ascii="Times New Roman" w:hAnsi="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basedOn w:val="Normale"/>
    <w:uiPriority w:val="1"/>
    <w:qFormat/>
    <w:rsid w:val="00130235"/>
    <w:pPr>
      <w:ind w:left="2160"/>
    </w:pPr>
    <w:rPr>
      <w:color w:val="0F243E"/>
    </w:rPr>
  </w:style>
  <w:style w:type="paragraph" w:styleId="Paragrafoelenco">
    <w:name w:val="List Paragraph"/>
    <w:basedOn w:val="Normale"/>
    <w:uiPriority w:val="34"/>
    <w:qFormat/>
    <w:rsid w:val="00130235"/>
    <w:pPr>
      <w:ind w:left="720"/>
    </w:pPr>
  </w:style>
  <w:style w:type="paragraph" w:customStyle="1" w:styleId="Default">
    <w:name w:val="Default"/>
    <w:rsid w:val="00E6219B"/>
    <w:pPr>
      <w:autoSpaceDE w:val="0"/>
      <w:autoSpaceDN w:val="0"/>
      <w:adjustRightInd w:val="0"/>
      <w:spacing w:line="240" w:lineRule="auto"/>
      <w:ind w:left="0" w:right="0"/>
      <w:jc w:val="left"/>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1273</Words>
  <Characters>7260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Novelli</dc:creator>
  <cp:lastModifiedBy>Mauro Novelli</cp:lastModifiedBy>
  <cp:revision>2</cp:revision>
  <dcterms:created xsi:type="dcterms:W3CDTF">2013-10-07T14:48:00Z</dcterms:created>
  <dcterms:modified xsi:type="dcterms:W3CDTF">2013-10-07T14:48:00Z</dcterms:modified>
</cp:coreProperties>
</file>